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1557" w14:textId="13787658" w:rsidR="00F10F74" w:rsidRPr="00D44D17" w:rsidRDefault="00F10F74" w:rsidP="00F10F74">
      <w:pPr>
        <w:pStyle w:val="a3"/>
        <w:tabs>
          <w:tab w:val="right" w:pos="9639"/>
        </w:tabs>
        <w:rPr>
          <w:rFonts w:eastAsia="MS Mincho"/>
          <w:noProof w:val="0"/>
          <w:sz w:val="24"/>
          <w:szCs w:val="24"/>
          <w:lang w:val="en-GB" w:eastAsia="en-GB"/>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F01055" w:rsidRPr="00F01055">
        <w:rPr>
          <w:rFonts w:eastAsia="MS Mincho"/>
          <w:noProof w:val="0"/>
          <w:sz w:val="24"/>
          <w:szCs w:val="24"/>
          <w:lang w:val="en-GB" w:eastAsia="en-GB"/>
        </w:rPr>
        <w:t>R2-2500618</w:t>
      </w:r>
    </w:p>
    <w:p w14:paraId="2D456653" w14:textId="77777777" w:rsidR="00F10F74" w:rsidRPr="00A511FA" w:rsidRDefault="00F10F74" w:rsidP="00F10F74">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p>
    <w:p w14:paraId="1A10DE58" w14:textId="77777777" w:rsidR="00186BCD" w:rsidRPr="00F10F74"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6A6996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10F74" w:rsidRPr="00F10F74">
        <w:rPr>
          <w:rFonts w:ascii="Arial" w:hAnsi="Arial" w:cs="Arial"/>
          <w:b/>
          <w:bCs/>
          <w:sz w:val="24"/>
        </w:rPr>
        <w:t>Enhancements to support S&amp;F operation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4B691A9D"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RAN2#12</w:t>
      </w:r>
      <w:r w:rsidR="00751B04">
        <w:rPr>
          <w:rFonts w:ascii="Times New Roman" w:hAnsi="Times New Roman" w:hint="eastAsia"/>
          <w:sz w:val="22"/>
        </w:rPr>
        <w:t>8</w:t>
      </w:r>
      <w:r>
        <w:rPr>
          <w:rFonts w:ascii="Times New Roman" w:hAnsi="Times New Roman"/>
          <w:sz w:val="22"/>
        </w:rPr>
        <w:t xml:space="preserve">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50ECCE43" w14:textId="1F6FFA4D" w:rsidR="00751B04" w:rsidRPr="00751B04" w:rsidRDefault="00751B04" w:rsidP="00751B04">
            <w:pPr>
              <w:pStyle w:val="a6"/>
              <w:numPr>
                <w:ilvl w:val="1"/>
                <w:numId w:val="47"/>
              </w:numPr>
              <w:spacing w:after="0"/>
              <w:ind w:firstLineChars="0"/>
              <w:rPr>
                <w:sz w:val="22"/>
              </w:rPr>
            </w:pPr>
            <w:r w:rsidRPr="00751B04">
              <w:rPr>
                <w:sz w:val="22"/>
              </w:rP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27B1BF33" w14:textId="60F4C037" w:rsidR="00751B04" w:rsidRPr="00751B04" w:rsidRDefault="00751B04" w:rsidP="00751B04">
            <w:pPr>
              <w:pStyle w:val="a6"/>
              <w:numPr>
                <w:ilvl w:val="1"/>
                <w:numId w:val="47"/>
              </w:numPr>
              <w:spacing w:after="0"/>
              <w:ind w:firstLineChars="0"/>
              <w:rPr>
                <w:sz w:val="22"/>
              </w:rPr>
            </w:pPr>
            <w:r w:rsidRPr="00751B04">
              <w:rPr>
                <w:sz w:val="22"/>
              </w:rPr>
              <w:t>It is FFS whether we need to introduce a new release cause when the NW wants to release a R19 UE to RRC idle because the feeder link becomes unavailable</w:t>
            </w:r>
          </w:p>
          <w:p w14:paraId="6900DFB7" w14:textId="48EFC4F1" w:rsidR="00751B04" w:rsidRPr="00751B04" w:rsidRDefault="00751B04" w:rsidP="00751B04">
            <w:pPr>
              <w:pStyle w:val="a6"/>
              <w:numPr>
                <w:ilvl w:val="1"/>
                <w:numId w:val="47"/>
              </w:numPr>
              <w:spacing w:after="0"/>
              <w:ind w:firstLineChars="0"/>
              <w:rPr>
                <w:sz w:val="22"/>
              </w:rPr>
            </w:pPr>
            <w:r w:rsidRPr="00751B04">
              <w:rPr>
                <w:sz w:val="22"/>
              </w:rPr>
              <w:t>“S&amp;F operation” indication is provided in SIB1</w:t>
            </w:r>
          </w:p>
          <w:p w14:paraId="619367AA" w14:textId="3F556A1E" w:rsidR="00751B04" w:rsidRPr="00751B04" w:rsidRDefault="00751B04" w:rsidP="00751B04">
            <w:pPr>
              <w:pStyle w:val="a6"/>
              <w:numPr>
                <w:ilvl w:val="1"/>
                <w:numId w:val="47"/>
              </w:numPr>
              <w:spacing w:after="0"/>
              <w:ind w:firstLineChars="0"/>
              <w:rPr>
                <w:sz w:val="22"/>
              </w:rPr>
            </w:pPr>
            <w:r w:rsidRPr="00751B04">
              <w:rPr>
                <w:sz w:val="22"/>
              </w:rPr>
              <w:t>RAN2 assumes that AS signalling is not needed to indicate the architecture option (Split MME or Full CN).</w:t>
            </w:r>
          </w:p>
          <w:p w14:paraId="6EFCCC15" w14:textId="5950419E" w:rsidR="00751B04" w:rsidRPr="00751B04" w:rsidRDefault="00751B04" w:rsidP="00751B04">
            <w:pPr>
              <w:pStyle w:val="a6"/>
              <w:numPr>
                <w:ilvl w:val="1"/>
                <w:numId w:val="47"/>
              </w:numPr>
              <w:spacing w:after="0"/>
              <w:ind w:firstLineChars="0"/>
              <w:rPr>
                <w:sz w:val="22"/>
              </w:rPr>
            </w:pPr>
            <w:r w:rsidRPr="00751B04">
              <w:rPr>
                <w:sz w:val="22"/>
              </w:rPr>
              <w:t>RAN2 waits for further progress in SA2, if any, before working on RAN2 aspects of a CIoT-UP solution for SF operation</w:t>
            </w:r>
          </w:p>
          <w:p w14:paraId="732E2DF9" w14:textId="040A4785" w:rsidR="00751B04" w:rsidRPr="00751B04" w:rsidRDefault="00751B04" w:rsidP="00751B04">
            <w:pPr>
              <w:pStyle w:val="a6"/>
              <w:numPr>
                <w:ilvl w:val="1"/>
                <w:numId w:val="47"/>
              </w:numPr>
              <w:spacing w:after="0"/>
              <w:ind w:firstLineChars="0"/>
              <w:rPr>
                <w:sz w:val="22"/>
              </w:rPr>
            </w:pPr>
            <w:r w:rsidRPr="00751B04">
              <w:rPr>
                <w:sz w:val="22"/>
              </w:rP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7B1F29FF" w14:textId="49196666" w:rsidR="00751B04" w:rsidRPr="00055E5D" w:rsidRDefault="00751B04" w:rsidP="00751B04">
            <w:pPr>
              <w:pStyle w:val="a6"/>
              <w:numPr>
                <w:ilvl w:val="1"/>
                <w:numId w:val="47"/>
              </w:numPr>
              <w:spacing w:after="0"/>
              <w:ind w:firstLineChars="0"/>
              <w:rPr>
                <w:sz w:val="22"/>
              </w:rPr>
            </w:pPr>
            <w:r w:rsidRPr="00751B04">
              <w:rPr>
                <w:sz w:val="22"/>
              </w:rPr>
              <w:t>RAN2 understands the UE configured with a satellite ID list by MME is not prevented to camp on, attempt to access to and communicate with a satellite which is not included in the MME-configured satellite list.</w:t>
            </w:r>
          </w:p>
        </w:tc>
      </w:tr>
    </w:tbl>
    <w:p w14:paraId="335C3B46" w14:textId="037818CB"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some further enhancements</w:t>
      </w:r>
      <w:r w:rsidR="000C1630">
        <w:rPr>
          <w:rFonts w:ascii="Times New Roman" w:hAnsi="Times New Roman" w:hint="eastAsia"/>
          <w:sz w:val="22"/>
        </w:rPr>
        <w:t xml:space="preserve"> </w:t>
      </w:r>
      <w:r w:rsidR="002D72B2">
        <w:rPr>
          <w:rFonts w:ascii="Times New Roman" w:hAnsi="Times New Roman" w:hint="eastAsia"/>
          <w:sz w:val="22"/>
        </w:rPr>
        <w:t>for</w:t>
      </w:r>
      <w:r w:rsidR="00A63B7B">
        <w:rPr>
          <w:rFonts w:ascii="Times New Roman" w:hAnsi="Times New Roman"/>
          <w:sz w:val="22"/>
        </w:rPr>
        <w:t xml:space="preserve"> S&amp;F</w:t>
      </w:r>
      <w:r w:rsidR="00C814F6">
        <w:rPr>
          <w:rFonts w:ascii="Times New Roman" w:hAnsi="Times New Roman" w:hint="eastAsia"/>
          <w:sz w:val="22"/>
        </w:rPr>
        <w:t xml:space="preserve"> operation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3FC44B1" w14:textId="0A51A9F6" w:rsidR="00AF7BD6" w:rsidRDefault="00793D4E" w:rsidP="009F2BC0">
      <w:pPr>
        <w:spacing w:beforeLines="50" w:before="156" w:afterLines="50" w:after="156"/>
        <w:rPr>
          <w:rFonts w:ascii="Times New Roman" w:hAnsi="Times New Roman"/>
          <w:sz w:val="22"/>
        </w:rPr>
      </w:pPr>
      <w:r w:rsidRPr="00793D4E">
        <w:rPr>
          <w:rFonts w:ascii="Times New Roman" w:hAnsi="Times New Roman"/>
          <w:sz w:val="22"/>
        </w:rPr>
        <w:t>The main different between S&amp;F operation and normal operation in NTN is whether there is a continuous end-to-end connectivity path between the UE, the satellite and the ground network i.e., whether it requires the service and feeder links to be active simultaneously. Such differences have brought in some new requirements</w:t>
      </w:r>
      <w:r>
        <w:rPr>
          <w:rFonts w:ascii="Times New Roman" w:hAnsi="Times New Roman" w:hint="eastAsia"/>
          <w:sz w:val="22"/>
        </w:rPr>
        <w:t xml:space="preserve">. </w:t>
      </w:r>
      <w:r w:rsidR="00AF7BD6">
        <w:rPr>
          <w:rFonts w:ascii="Times New Roman" w:hAnsi="Times New Roman"/>
          <w:sz w:val="22"/>
        </w:rPr>
        <w:t>T</w:t>
      </w:r>
      <w:r w:rsidR="00AF7BD6">
        <w:rPr>
          <w:rFonts w:ascii="Times New Roman" w:hAnsi="Times New Roman" w:hint="eastAsia"/>
          <w:sz w:val="22"/>
        </w:rPr>
        <w:t xml:space="preserve">able 1 provides a </w:t>
      </w:r>
      <w:r>
        <w:rPr>
          <w:rFonts w:ascii="Times New Roman" w:hAnsi="Times New Roman" w:hint="eastAsia"/>
          <w:sz w:val="22"/>
        </w:rPr>
        <w:t xml:space="preserve">general </w:t>
      </w:r>
      <w:r w:rsidR="00AF7BD6">
        <w:rPr>
          <w:rFonts w:ascii="Times New Roman" w:hAnsi="Times New Roman" w:hint="eastAsia"/>
          <w:sz w:val="22"/>
        </w:rPr>
        <w:t xml:space="preserve">gap analysis between the current RAN2 progress and </w:t>
      </w:r>
      <w:r w:rsidR="00A01DFA">
        <w:rPr>
          <w:rFonts w:ascii="Times New Roman" w:hAnsi="Times New Roman" w:hint="eastAsia"/>
          <w:sz w:val="22"/>
        </w:rPr>
        <w:t xml:space="preserve">part of </w:t>
      </w:r>
      <w:r w:rsidR="00AF7BD6">
        <w:rPr>
          <w:rFonts w:ascii="Times New Roman" w:hAnsi="Times New Roman" w:hint="eastAsia"/>
          <w:sz w:val="22"/>
        </w:rPr>
        <w:t>the c</w:t>
      </w:r>
      <w:r w:rsidR="00AF7BD6" w:rsidRPr="00AF7BD6">
        <w:rPr>
          <w:rFonts w:ascii="Times New Roman" w:hAnsi="Times New Roman"/>
          <w:sz w:val="22"/>
        </w:rPr>
        <w:t xml:space="preserve">onsolidated </w:t>
      </w:r>
      <w:r w:rsidR="00AF7BD6">
        <w:rPr>
          <w:rFonts w:ascii="Times New Roman" w:hAnsi="Times New Roman" w:hint="eastAsia"/>
          <w:sz w:val="22"/>
        </w:rPr>
        <w:t>r</w:t>
      </w:r>
      <w:r w:rsidR="00AF7BD6" w:rsidRPr="00AF7BD6">
        <w:rPr>
          <w:rFonts w:ascii="Times New Roman" w:hAnsi="Times New Roman"/>
          <w:sz w:val="22"/>
        </w:rPr>
        <w:t>equirements for S&amp;F operation</w:t>
      </w:r>
      <w:r w:rsidR="00AF7BD6">
        <w:rPr>
          <w:rFonts w:ascii="Times New Roman" w:hAnsi="Times New Roman" w:hint="eastAsia"/>
          <w:sz w:val="22"/>
        </w:rPr>
        <w:t xml:space="preserve"> in TR22.865.</w:t>
      </w:r>
    </w:p>
    <w:p w14:paraId="49791884" w14:textId="363E7AC1" w:rsidR="0006426B" w:rsidRDefault="0006426B" w:rsidP="0006426B">
      <w:pPr>
        <w:spacing w:beforeLines="50" w:before="156" w:afterLines="50" w:after="156"/>
        <w:jc w:val="center"/>
        <w:rPr>
          <w:rFonts w:ascii="Times New Roman" w:hAnsi="Times New Roman"/>
          <w:sz w:val="22"/>
        </w:rPr>
      </w:pPr>
      <w:r w:rsidRPr="0006426B">
        <w:rPr>
          <w:rFonts w:ascii="Times New Roman" w:hAnsi="Times New Roman" w:hint="eastAsia"/>
          <w:b/>
          <w:bCs/>
          <w:sz w:val="22"/>
        </w:rPr>
        <w:t>Table 1</w:t>
      </w:r>
      <w:r>
        <w:rPr>
          <w:rFonts w:ascii="Times New Roman" w:hAnsi="Times New Roman" w:hint="eastAsia"/>
          <w:sz w:val="22"/>
        </w:rPr>
        <w:t xml:space="preserve"> </w:t>
      </w:r>
      <w:r w:rsidR="00793D4E">
        <w:rPr>
          <w:rFonts w:ascii="Times New Roman" w:hAnsi="Times New Roman" w:hint="eastAsia"/>
          <w:sz w:val="22"/>
        </w:rPr>
        <w:t>Some</w:t>
      </w:r>
      <w:r>
        <w:rPr>
          <w:rFonts w:ascii="Times New Roman" w:hAnsi="Times New Roman" w:hint="eastAsia"/>
          <w:sz w:val="22"/>
        </w:rPr>
        <w:t xml:space="preserve"> c</w:t>
      </w:r>
      <w:r w:rsidRPr="00AF7BD6">
        <w:rPr>
          <w:rFonts w:ascii="Times New Roman" w:hAnsi="Times New Roman"/>
          <w:sz w:val="22"/>
        </w:rPr>
        <w:t xml:space="preserve">onsolidated </w:t>
      </w:r>
      <w:r>
        <w:rPr>
          <w:rFonts w:ascii="Times New Roman" w:hAnsi="Times New Roman" w:hint="eastAsia"/>
          <w:sz w:val="22"/>
        </w:rPr>
        <w:t>r</w:t>
      </w:r>
      <w:r w:rsidRPr="00AF7BD6">
        <w:rPr>
          <w:rFonts w:ascii="Times New Roman" w:hAnsi="Times New Roman"/>
          <w:sz w:val="22"/>
        </w:rPr>
        <w:t>equirements</w:t>
      </w:r>
      <w:r>
        <w:rPr>
          <w:rFonts w:ascii="Times New Roman" w:hAnsi="Times New Roman" w:hint="eastAsia"/>
          <w:sz w:val="22"/>
        </w:rPr>
        <w:t xml:space="preserve"> for S&amp;F operation and the corresponding RAN2 progress</w:t>
      </w:r>
    </w:p>
    <w:tbl>
      <w:tblPr>
        <w:tblStyle w:val="af1"/>
        <w:tblW w:w="0" w:type="auto"/>
        <w:tblLook w:val="04A0" w:firstRow="1" w:lastRow="0" w:firstColumn="1" w:lastColumn="0" w:noHBand="0" w:noVBand="1"/>
      </w:tblPr>
      <w:tblGrid>
        <w:gridCol w:w="3823"/>
        <w:gridCol w:w="2596"/>
        <w:gridCol w:w="3210"/>
      </w:tblGrid>
      <w:tr w:rsidR="00AF7BD6" w14:paraId="5C28CF91" w14:textId="77777777" w:rsidTr="00ED2681">
        <w:tc>
          <w:tcPr>
            <w:tcW w:w="3823" w:type="dxa"/>
          </w:tcPr>
          <w:p w14:paraId="360EB587" w14:textId="2B22287A" w:rsidR="00AF7BD6" w:rsidRDefault="002C06C3" w:rsidP="002C06C3">
            <w:pPr>
              <w:rPr>
                <w:rFonts w:ascii="Times New Roman" w:hAnsi="Times New Roman"/>
                <w:sz w:val="22"/>
              </w:rPr>
            </w:pPr>
            <w:r>
              <w:rPr>
                <w:rFonts w:ascii="Times New Roman" w:hAnsi="Times New Roman" w:hint="eastAsia"/>
                <w:sz w:val="22"/>
              </w:rPr>
              <w:t>C</w:t>
            </w:r>
            <w:r w:rsidR="00AF7BD6" w:rsidRPr="00AF7BD6">
              <w:rPr>
                <w:rFonts w:ascii="Times New Roman" w:hAnsi="Times New Roman"/>
                <w:sz w:val="22"/>
              </w:rPr>
              <w:t xml:space="preserve">onsolidated </w:t>
            </w:r>
            <w:r w:rsidR="00AF7BD6">
              <w:rPr>
                <w:rFonts w:ascii="Times New Roman" w:hAnsi="Times New Roman" w:hint="eastAsia"/>
                <w:sz w:val="22"/>
              </w:rPr>
              <w:t>r</w:t>
            </w:r>
            <w:r w:rsidR="00AF7BD6" w:rsidRPr="00AF7BD6">
              <w:rPr>
                <w:rFonts w:ascii="Times New Roman" w:hAnsi="Times New Roman"/>
                <w:sz w:val="22"/>
              </w:rPr>
              <w:t>equirements</w:t>
            </w:r>
          </w:p>
        </w:tc>
        <w:tc>
          <w:tcPr>
            <w:tcW w:w="2596" w:type="dxa"/>
          </w:tcPr>
          <w:p w14:paraId="6D56D881" w14:textId="6279CC2B" w:rsidR="00AF7BD6" w:rsidRDefault="00AF7BD6" w:rsidP="002C06C3">
            <w:pPr>
              <w:rPr>
                <w:rFonts w:ascii="Times New Roman" w:hAnsi="Times New Roman"/>
                <w:sz w:val="22"/>
              </w:rPr>
            </w:pPr>
            <w:r>
              <w:rPr>
                <w:rFonts w:ascii="Times New Roman" w:hAnsi="Times New Roman" w:hint="eastAsia"/>
                <w:sz w:val="22"/>
              </w:rPr>
              <w:t>RAN</w:t>
            </w:r>
            <w:r w:rsidR="002C06C3">
              <w:rPr>
                <w:rFonts w:ascii="Times New Roman" w:hAnsi="Times New Roman" w:hint="eastAsia"/>
                <w:sz w:val="22"/>
              </w:rPr>
              <w:t>2 progress</w:t>
            </w:r>
          </w:p>
        </w:tc>
        <w:tc>
          <w:tcPr>
            <w:tcW w:w="3210" w:type="dxa"/>
          </w:tcPr>
          <w:p w14:paraId="37BCAC3F" w14:textId="1A470F2D" w:rsidR="00AF7BD6" w:rsidRDefault="002C06C3" w:rsidP="002C06C3">
            <w:pPr>
              <w:rPr>
                <w:rFonts w:ascii="Times New Roman" w:hAnsi="Times New Roman"/>
                <w:sz w:val="22"/>
              </w:rPr>
            </w:pPr>
            <w:r>
              <w:rPr>
                <w:rFonts w:ascii="Times New Roman" w:hAnsi="Times New Roman"/>
                <w:sz w:val="22"/>
              </w:rPr>
              <w:t>P</w:t>
            </w:r>
            <w:r>
              <w:rPr>
                <w:rFonts w:ascii="Times New Roman" w:hAnsi="Times New Roman" w:hint="eastAsia"/>
                <w:sz w:val="22"/>
              </w:rPr>
              <w:t>otential</w:t>
            </w:r>
            <w:r w:rsidR="00E33A4E">
              <w:rPr>
                <w:rFonts w:ascii="Times New Roman" w:hAnsi="Times New Roman" w:hint="eastAsia"/>
                <w:sz w:val="22"/>
              </w:rPr>
              <w:t xml:space="preserve"> </w:t>
            </w:r>
            <w:r>
              <w:rPr>
                <w:rFonts w:ascii="Times New Roman" w:hAnsi="Times New Roman" w:hint="eastAsia"/>
                <w:sz w:val="22"/>
              </w:rPr>
              <w:t>enhancements</w:t>
            </w:r>
          </w:p>
        </w:tc>
      </w:tr>
      <w:tr w:rsidR="00793D4E" w14:paraId="68D078A1" w14:textId="77777777" w:rsidTr="00ED2681">
        <w:tc>
          <w:tcPr>
            <w:tcW w:w="3823" w:type="dxa"/>
          </w:tcPr>
          <w:p w14:paraId="4679FF68" w14:textId="58249D28" w:rsidR="00793D4E" w:rsidRDefault="00793D4E" w:rsidP="00ED2681">
            <w:pPr>
              <w:rPr>
                <w:rFonts w:ascii="Times New Roman" w:hAnsi="Times New Roman"/>
                <w:sz w:val="22"/>
              </w:rPr>
            </w:pPr>
            <w:r>
              <w:rPr>
                <w:rFonts w:ascii="Times New Roman" w:hAnsi="Times New Roman" w:hint="eastAsia"/>
                <w:sz w:val="22"/>
              </w:rPr>
              <w:lastRenderedPageBreak/>
              <w:t xml:space="preserve">CPR 6.2-1: </w:t>
            </w:r>
            <w:r w:rsidRPr="00793D4E">
              <w:rPr>
                <w:rFonts w:ascii="Times New Roman" w:hAnsi="Times New Roman"/>
                <w:sz w:val="22"/>
              </w:rPr>
              <w:t>support S&amp;F operation for authorized UEs.</w:t>
            </w:r>
          </w:p>
        </w:tc>
        <w:tc>
          <w:tcPr>
            <w:tcW w:w="2596" w:type="dxa"/>
          </w:tcPr>
          <w:p w14:paraId="51480A74" w14:textId="7B47FF2B" w:rsidR="00793D4E" w:rsidRPr="00793D4E" w:rsidRDefault="00793D4E" w:rsidP="00A01DFA">
            <w:pPr>
              <w:rPr>
                <w:rFonts w:ascii="Times New Roman" w:hAnsi="Times New Roman"/>
                <w:sz w:val="22"/>
              </w:rPr>
            </w:pPr>
            <w:r w:rsidRPr="00793D4E">
              <w:rPr>
                <w:rFonts w:ascii="Times New Roman" w:hAnsi="Times New Roman"/>
                <w:sz w:val="22"/>
              </w:rPr>
              <w:t>Mode transit time information is provided to UE.</w:t>
            </w:r>
          </w:p>
        </w:tc>
        <w:tc>
          <w:tcPr>
            <w:tcW w:w="3210" w:type="dxa"/>
          </w:tcPr>
          <w:p w14:paraId="53C5DD87" w14:textId="29564498" w:rsidR="00793D4E" w:rsidRPr="005324D6" w:rsidRDefault="005324D6" w:rsidP="002C06C3">
            <w:pPr>
              <w:rPr>
                <w:rFonts w:ascii="Times New Roman" w:hAnsi="Times New Roman"/>
                <w:sz w:val="22"/>
              </w:rPr>
            </w:pPr>
            <w:r>
              <w:rPr>
                <w:rFonts w:ascii="Times New Roman" w:hAnsi="Times New Roman" w:hint="eastAsia"/>
                <w:sz w:val="22"/>
              </w:rPr>
              <w:t>Access control (e.g. cell barring) based on the m</w:t>
            </w:r>
            <w:r w:rsidRPr="00793D4E">
              <w:rPr>
                <w:rFonts w:ascii="Times New Roman" w:hAnsi="Times New Roman"/>
                <w:sz w:val="22"/>
              </w:rPr>
              <w:t>ode transit time</w:t>
            </w:r>
            <w:r>
              <w:rPr>
                <w:rFonts w:ascii="Times New Roman" w:hAnsi="Times New Roman" w:hint="eastAsia"/>
                <w:sz w:val="22"/>
              </w:rPr>
              <w:t>.</w:t>
            </w:r>
          </w:p>
        </w:tc>
      </w:tr>
      <w:tr w:rsidR="002C06C3" w14:paraId="16DA958B" w14:textId="77777777" w:rsidTr="00ED2681">
        <w:tc>
          <w:tcPr>
            <w:tcW w:w="3823" w:type="dxa"/>
          </w:tcPr>
          <w:p w14:paraId="502F28A2" w14:textId="5F99E46C" w:rsidR="002C06C3" w:rsidRDefault="002C06C3" w:rsidP="00ED2681">
            <w:pPr>
              <w:rPr>
                <w:rFonts w:ascii="Times New Roman" w:hAnsi="Times New Roman"/>
                <w:sz w:val="22"/>
              </w:rPr>
            </w:pPr>
            <w:r>
              <w:rPr>
                <w:rFonts w:ascii="Times New Roman" w:hAnsi="Times New Roman" w:hint="eastAsia"/>
                <w:sz w:val="22"/>
              </w:rPr>
              <w:t>CPR 6.2-2:</w:t>
            </w:r>
            <w:r w:rsidR="00ED2681">
              <w:rPr>
                <w:rFonts w:ascii="Times New Roman" w:hAnsi="Times New Roman" w:hint="eastAsia"/>
                <w:sz w:val="22"/>
              </w:rPr>
              <w:t xml:space="preserve"> </w:t>
            </w:r>
            <w:r w:rsidRPr="002C06C3">
              <w:rPr>
                <w:rFonts w:ascii="Times New Roman" w:hAnsi="Times New Roman"/>
                <w:sz w:val="22"/>
              </w:rPr>
              <w:t>inform a UE whether S&amp;F operation is applied</w:t>
            </w:r>
            <w:r>
              <w:rPr>
                <w:rFonts w:ascii="Times New Roman" w:hAnsi="Times New Roman" w:hint="eastAsia"/>
                <w:sz w:val="22"/>
              </w:rPr>
              <w:t>.</w:t>
            </w:r>
          </w:p>
        </w:tc>
        <w:tc>
          <w:tcPr>
            <w:tcW w:w="2596" w:type="dxa"/>
          </w:tcPr>
          <w:p w14:paraId="26118CB5" w14:textId="77777777" w:rsidR="002C06C3" w:rsidRDefault="00A01DFA" w:rsidP="00A01DFA">
            <w:pPr>
              <w:rPr>
                <w:rFonts w:ascii="Times New Roman" w:hAnsi="Times New Roman"/>
                <w:sz w:val="22"/>
              </w:rPr>
            </w:pPr>
            <w:r w:rsidRPr="00A01DFA">
              <w:rPr>
                <w:rFonts w:ascii="Times New Roman" w:hAnsi="Times New Roman"/>
                <w:sz w:val="22"/>
              </w:rPr>
              <w:t xml:space="preserve">S&amp;F operation indication </w:t>
            </w:r>
            <w:r>
              <w:rPr>
                <w:rFonts w:ascii="Times New Roman" w:hAnsi="Times New Roman" w:hint="eastAsia"/>
                <w:sz w:val="22"/>
              </w:rPr>
              <w:t xml:space="preserve">is introduced to indicate that </w:t>
            </w:r>
            <w:r w:rsidRPr="00A01DFA">
              <w:rPr>
                <w:rFonts w:ascii="Times New Roman" w:hAnsi="Times New Roman"/>
                <w:sz w:val="22"/>
              </w:rPr>
              <w:t>the cell is operating in S&amp;F mode</w:t>
            </w:r>
            <w:r>
              <w:rPr>
                <w:rFonts w:ascii="Times New Roman" w:hAnsi="Times New Roman" w:hint="eastAsia"/>
                <w:sz w:val="22"/>
              </w:rPr>
              <w:t>.</w:t>
            </w:r>
          </w:p>
          <w:p w14:paraId="3C36B32E" w14:textId="70C03003" w:rsidR="00793D4E" w:rsidRDefault="00793D4E" w:rsidP="00A01DFA">
            <w:pPr>
              <w:rPr>
                <w:rFonts w:ascii="Times New Roman" w:hAnsi="Times New Roman"/>
                <w:sz w:val="22"/>
              </w:rPr>
            </w:pPr>
          </w:p>
        </w:tc>
        <w:tc>
          <w:tcPr>
            <w:tcW w:w="3210" w:type="dxa"/>
          </w:tcPr>
          <w:p w14:paraId="5E8A9626" w14:textId="77777777" w:rsidR="002C06C3" w:rsidRDefault="00E33A4E" w:rsidP="002C06C3">
            <w:pPr>
              <w:rPr>
                <w:rFonts w:ascii="Times New Roman" w:hAnsi="Times New Roman"/>
                <w:sz w:val="22"/>
              </w:rPr>
            </w:pPr>
            <w:r>
              <w:rPr>
                <w:rFonts w:ascii="Times New Roman" w:hAnsi="Times New Roman" w:hint="eastAsia"/>
                <w:sz w:val="22"/>
              </w:rPr>
              <w:t>Access control (e.g. cell barring) based on the indication.</w:t>
            </w:r>
          </w:p>
          <w:p w14:paraId="1984CDDF" w14:textId="266D3A81" w:rsidR="00E33A4E" w:rsidRPr="00E33A4E" w:rsidRDefault="00E33A4E" w:rsidP="002C06C3">
            <w:pPr>
              <w:rPr>
                <w:rFonts w:ascii="Times New Roman" w:hAnsi="Times New Roman"/>
                <w:sz w:val="22"/>
              </w:rPr>
            </w:pPr>
            <w:r>
              <w:rPr>
                <w:rFonts w:ascii="Times New Roman" w:hAnsi="Times New Roman" w:hint="eastAsia"/>
                <w:sz w:val="22"/>
              </w:rPr>
              <w:t>Cell reselection based on operation status.</w:t>
            </w:r>
          </w:p>
        </w:tc>
      </w:tr>
      <w:tr w:rsidR="002C06C3" w14:paraId="476887D3" w14:textId="77777777" w:rsidTr="00ED2681">
        <w:tc>
          <w:tcPr>
            <w:tcW w:w="3823" w:type="dxa"/>
          </w:tcPr>
          <w:p w14:paraId="7587674D" w14:textId="0E676493" w:rsidR="002C06C3" w:rsidRPr="002C06C3" w:rsidRDefault="002C06C3" w:rsidP="00ED2681">
            <w:pPr>
              <w:rPr>
                <w:rFonts w:ascii="Times New Roman" w:hAnsi="Times New Roman"/>
                <w:sz w:val="22"/>
              </w:rPr>
            </w:pPr>
            <w:r>
              <w:rPr>
                <w:rFonts w:ascii="Times New Roman" w:hAnsi="Times New Roman" w:hint="eastAsia"/>
                <w:sz w:val="22"/>
              </w:rPr>
              <w:t>CPR 6.2-3:</w:t>
            </w:r>
            <w:r w:rsidR="00ED2681">
              <w:rPr>
                <w:rFonts w:ascii="Times New Roman" w:hAnsi="Times New Roman" w:hint="eastAsia"/>
                <w:sz w:val="22"/>
              </w:rPr>
              <w:t xml:space="preserve"> </w:t>
            </w:r>
            <w:r w:rsidRPr="002C06C3">
              <w:rPr>
                <w:rFonts w:ascii="Times New Roman" w:hAnsi="Times New Roman"/>
                <w:sz w:val="22"/>
              </w:rPr>
              <w:t>allow the operator or a trusted 3rd party to apply, on a per UE and/or satellite basis, an S&amp;F data retention period</w:t>
            </w:r>
            <w:r>
              <w:rPr>
                <w:rFonts w:ascii="Times New Roman" w:hAnsi="Times New Roman" w:hint="eastAsia"/>
                <w:sz w:val="22"/>
              </w:rPr>
              <w:t>.</w:t>
            </w:r>
          </w:p>
        </w:tc>
        <w:tc>
          <w:tcPr>
            <w:tcW w:w="2596" w:type="dxa"/>
          </w:tcPr>
          <w:p w14:paraId="6692F3F9" w14:textId="7BA942C2" w:rsidR="002C06C3" w:rsidRDefault="00A01DFA" w:rsidP="002C06C3">
            <w:pPr>
              <w:rPr>
                <w:rFonts w:ascii="Times New Roman" w:hAnsi="Times New Roman"/>
                <w:sz w:val="22"/>
              </w:rPr>
            </w:pPr>
            <w:r>
              <w:rPr>
                <w:rFonts w:ascii="Times New Roman" w:hAnsi="Times New Roman" w:hint="eastAsia"/>
                <w:sz w:val="22"/>
              </w:rPr>
              <w:t>No</w:t>
            </w:r>
            <w:r w:rsidR="0006426B">
              <w:rPr>
                <w:rFonts w:ascii="Times New Roman" w:hAnsi="Times New Roman" w:hint="eastAsia"/>
                <w:sz w:val="22"/>
              </w:rPr>
              <w:t xml:space="preserve"> related progress.</w:t>
            </w:r>
          </w:p>
        </w:tc>
        <w:tc>
          <w:tcPr>
            <w:tcW w:w="3210" w:type="dxa"/>
          </w:tcPr>
          <w:p w14:paraId="2EA6932A" w14:textId="07A7E133" w:rsidR="00E33A4E" w:rsidRDefault="00E33A4E" w:rsidP="002C06C3">
            <w:pPr>
              <w:rPr>
                <w:rFonts w:ascii="Times New Roman" w:hAnsi="Times New Roman"/>
                <w:sz w:val="22"/>
              </w:rPr>
            </w:pPr>
            <w:r>
              <w:rPr>
                <w:rFonts w:ascii="Times New Roman" w:hAnsi="Times New Roman" w:hint="eastAsia"/>
                <w:sz w:val="22"/>
              </w:rPr>
              <w:t xml:space="preserve">Indication of </w:t>
            </w:r>
            <w:r w:rsidRPr="002C06C3">
              <w:rPr>
                <w:rFonts w:ascii="Times New Roman" w:hAnsi="Times New Roman"/>
                <w:sz w:val="22"/>
              </w:rPr>
              <w:t>S&amp;F data retention period</w:t>
            </w:r>
            <w:r>
              <w:rPr>
                <w:rFonts w:ascii="Times New Roman" w:hAnsi="Times New Roman" w:hint="eastAsia"/>
                <w:sz w:val="22"/>
              </w:rPr>
              <w:t xml:space="preserve"> information to UE.</w:t>
            </w:r>
          </w:p>
        </w:tc>
      </w:tr>
      <w:tr w:rsidR="0006426B" w14:paraId="4FC4C1B6" w14:textId="77777777" w:rsidTr="00ED2681">
        <w:tc>
          <w:tcPr>
            <w:tcW w:w="3823" w:type="dxa"/>
          </w:tcPr>
          <w:p w14:paraId="6ADCCA13" w14:textId="6171BC7E" w:rsidR="0006426B" w:rsidRDefault="0006426B" w:rsidP="0006426B">
            <w:pPr>
              <w:rPr>
                <w:rFonts w:ascii="Times New Roman" w:hAnsi="Times New Roman"/>
                <w:sz w:val="22"/>
              </w:rPr>
            </w:pPr>
            <w:r>
              <w:rPr>
                <w:rFonts w:ascii="Times New Roman" w:hAnsi="Times New Roman" w:hint="eastAsia"/>
                <w:sz w:val="22"/>
              </w:rPr>
              <w:t xml:space="preserve">CPR 6.2-4: </w:t>
            </w:r>
            <w:r w:rsidRPr="002C06C3">
              <w:rPr>
                <w:rFonts w:ascii="Times New Roman" w:hAnsi="Times New Roman"/>
                <w:sz w:val="22"/>
              </w:rPr>
              <w:t>allow the operator or a trusted 3rd party to apply, on a per UE and/or satellite basis, an S&amp;F data storage quota.</w:t>
            </w:r>
          </w:p>
        </w:tc>
        <w:tc>
          <w:tcPr>
            <w:tcW w:w="2596" w:type="dxa"/>
          </w:tcPr>
          <w:p w14:paraId="33411E7C" w14:textId="759C56AC" w:rsidR="0006426B" w:rsidRDefault="0006426B" w:rsidP="0006426B">
            <w:pPr>
              <w:rPr>
                <w:rFonts w:ascii="Times New Roman" w:hAnsi="Times New Roman"/>
                <w:sz w:val="22"/>
              </w:rPr>
            </w:pPr>
            <w:r w:rsidRPr="00CA1B7A">
              <w:rPr>
                <w:rFonts w:ascii="Times New Roman" w:hAnsi="Times New Roman" w:hint="eastAsia"/>
                <w:sz w:val="22"/>
              </w:rPr>
              <w:t>No related progress.</w:t>
            </w:r>
          </w:p>
        </w:tc>
        <w:tc>
          <w:tcPr>
            <w:tcW w:w="3210" w:type="dxa"/>
          </w:tcPr>
          <w:p w14:paraId="643B3DF5" w14:textId="78E3A0EC" w:rsidR="0006426B" w:rsidRDefault="0006426B" w:rsidP="0006426B">
            <w:pPr>
              <w:rPr>
                <w:rFonts w:ascii="Times New Roman" w:hAnsi="Times New Roman"/>
                <w:sz w:val="22"/>
              </w:rPr>
            </w:pPr>
            <w:r>
              <w:rPr>
                <w:rFonts w:ascii="Times New Roman" w:hAnsi="Times New Roman" w:hint="eastAsia"/>
                <w:sz w:val="22"/>
              </w:rPr>
              <w:t xml:space="preserve">Indication of </w:t>
            </w:r>
            <w:r w:rsidRPr="002C06C3">
              <w:rPr>
                <w:rFonts w:ascii="Times New Roman" w:hAnsi="Times New Roman"/>
                <w:sz w:val="22"/>
              </w:rPr>
              <w:t>S&amp;F data storage quota</w:t>
            </w:r>
            <w:r>
              <w:rPr>
                <w:rFonts w:ascii="Times New Roman" w:hAnsi="Times New Roman" w:hint="eastAsia"/>
                <w:sz w:val="22"/>
              </w:rPr>
              <w:t xml:space="preserve"> information to UE.</w:t>
            </w:r>
          </w:p>
        </w:tc>
      </w:tr>
      <w:tr w:rsidR="0006426B" w14:paraId="67DB010C" w14:textId="77777777" w:rsidTr="00ED2681">
        <w:tc>
          <w:tcPr>
            <w:tcW w:w="3823" w:type="dxa"/>
          </w:tcPr>
          <w:p w14:paraId="05AE45CA" w14:textId="696EE4BD" w:rsidR="0006426B" w:rsidRDefault="0006426B" w:rsidP="0006426B">
            <w:pPr>
              <w:rPr>
                <w:rFonts w:ascii="Times New Roman" w:hAnsi="Times New Roman"/>
                <w:sz w:val="22"/>
              </w:rPr>
            </w:pPr>
            <w:r>
              <w:rPr>
                <w:rFonts w:ascii="Times New Roman" w:hAnsi="Times New Roman" w:hint="eastAsia"/>
                <w:sz w:val="22"/>
              </w:rPr>
              <w:t xml:space="preserve">CPR 6.2-5: </w:t>
            </w:r>
            <w:r w:rsidRPr="002C06C3">
              <w:rPr>
                <w:rFonts w:ascii="Times New Roman" w:hAnsi="Times New Roman"/>
                <w:sz w:val="22"/>
              </w:rPr>
              <w:t xml:space="preserve">support a mechanism to configure and provision specific required QoS and policies for UE’s data subject to </w:t>
            </w:r>
            <w:r>
              <w:rPr>
                <w:rFonts w:ascii="Times New Roman" w:hAnsi="Times New Roman" w:hint="eastAsia"/>
                <w:sz w:val="22"/>
              </w:rPr>
              <w:t>S&amp;F</w:t>
            </w:r>
            <w:r w:rsidRPr="002C06C3">
              <w:rPr>
                <w:rFonts w:ascii="Times New Roman" w:hAnsi="Times New Roman"/>
                <w:sz w:val="22"/>
              </w:rPr>
              <w:t xml:space="preserve"> operation (e.g. forwarding priority, acknowledgment policy)</w:t>
            </w:r>
          </w:p>
        </w:tc>
        <w:tc>
          <w:tcPr>
            <w:tcW w:w="2596" w:type="dxa"/>
          </w:tcPr>
          <w:p w14:paraId="09B81327" w14:textId="242FA485" w:rsidR="0006426B" w:rsidRDefault="0006426B" w:rsidP="0006426B">
            <w:pPr>
              <w:rPr>
                <w:rFonts w:ascii="Times New Roman" w:hAnsi="Times New Roman"/>
                <w:sz w:val="22"/>
              </w:rPr>
            </w:pPr>
            <w:r w:rsidRPr="00CA1B7A">
              <w:rPr>
                <w:rFonts w:ascii="Times New Roman" w:hAnsi="Times New Roman" w:hint="eastAsia"/>
                <w:sz w:val="22"/>
              </w:rPr>
              <w:t>No related progress.</w:t>
            </w:r>
          </w:p>
        </w:tc>
        <w:tc>
          <w:tcPr>
            <w:tcW w:w="3210" w:type="dxa"/>
          </w:tcPr>
          <w:p w14:paraId="75C37E8E" w14:textId="12719E69" w:rsidR="0006426B" w:rsidRDefault="0006426B" w:rsidP="0006426B">
            <w:pPr>
              <w:rPr>
                <w:rFonts w:ascii="Times New Roman" w:hAnsi="Times New Roman"/>
                <w:sz w:val="22"/>
              </w:rPr>
            </w:pPr>
            <w:r>
              <w:rPr>
                <w:rFonts w:ascii="Times New Roman" w:hAnsi="Times New Roman" w:hint="eastAsia"/>
                <w:sz w:val="22"/>
              </w:rPr>
              <w:t xml:space="preserve">Indication of </w:t>
            </w:r>
            <w:r w:rsidRPr="002C06C3">
              <w:rPr>
                <w:rFonts w:ascii="Times New Roman" w:hAnsi="Times New Roman"/>
                <w:sz w:val="22"/>
              </w:rPr>
              <w:t xml:space="preserve">S&amp;F </w:t>
            </w:r>
            <w:r>
              <w:rPr>
                <w:rFonts w:ascii="Times New Roman" w:hAnsi="Times New Roman" w:hint="eastAsia"/>
                <w:sz w:val="22"/>
              </w:rPr>
              <w:t>QoS or policy information to UE.</w:t>
            </w:r>
          </w:p>
        </w:tc>
      </w:tr>
      <w:tr w:rsidR="0006426B" w14:paraId="59D59034" w14:textId="77777777" w:rsidTr="00ED2681">
        <w:tc>
          <w:tcPr>
            <w:tcW w:w="3823" w:type="dxa"/>
          </w:tcPr>
          <w:p w14:paraId="37742216" w14:textId="5CE1880B" w:rsidR="0006426B" w:rsidRDefault="0006426B" w:rsidP="0006426B">
            <w:pPr>
              <w:rPr>
                <w:rFonts w:ascii="Times New Roman" w:hAnsi="Times New Roman"/>
                <w:sz w:val="22"/>
              </w:rPr>
            </w:pPr>
            <w:r>
              <w:rPr>
                <w:rFonts w:ascii="Times New Roman" w:hAnsi="Times New Roman" w:hint="eastAsia"/>
                <w:sz w:val="22"/>
              </w:rPr>
              <w:t xml:space="preserve">CPR 6.2-6: </w:t>
            </w:r>
            <w:r w:rsidRPr="002C06C3">
              <w:rPr>
                <w:rFonts w:ascii="Times New Roman" w:hAnsi="Times New Roman"/>
                <w:sz w:val="22"/>
              </w:rPr>
              <w:t>provide related information (e.g. estimated delivery time) to an authorized UE</w:t>
            </w:r>
          </w:p>
        </w:tc>
        <w:tc>
          <w:tcPr>
            <w:tcW w:w="2596" w:type="dxa"/>
          </w:tcPr>
          <w:p w14:paraId="7D4C7A48" w14:textId="4335F294" w:rsidR="0006426B" w:rsidRDefault="0006426B" w:rsidP="0006426B">
            <w:pPr>
              <w:rPr>
                <w:rFonts w:ascii="Times New Roman" w:hAnsi="Times New Roman"/>
                <w:sz w:val="22"/>
              </w:rPr>
            </w:pPr>
            <w:r w:rsidRPr="00CA1B7A">
              <w:rPr>
                <w:rFonts w:ascii="Times New Roman" w:hAnsi="Times New Roman" w:hint="eastAsia"/>
                <w:sz w:val="22"/>
              </w:rPr>
              <w:t>No related progress.</w:t>
            </w:r>
          </w:p>
        </w:tc>
        <w:tc>
          <w:tcPr>
            <w:tcW w:w="3210" w:type="dxa"/>
          </w:tcPr>
          <w:p w14:paraId="79FC299E" w14:textId="34B0EF81" w:rsidR="0006426B" w:rsidRDefault="0006426B" w:rsidP="0006426B">
            <w:pPr>
              <w:rPr>
                <w:rFonts w:ascii="Times New Roman" w:hAnsi="Times New Roman"/>
                <w:sz w:val="22"/>
              </w:rPr>
            </w:pPr>
            <w:r>
              <w:rPr>
                <w:rFonts w:ascii="Times New Roman" w:hAnsi="Times New Roman" w:hint="eastAsia"/>
                <w:sz w:val="22"/>
              </w:rPr>
              <w:t xml:space="preserve">Indication of </w:t>
            </w:r>
            <w:r w:rsidRPr="002C06C3">
              <w:rPr>
                <w:rFonts w:ascii="Times New Roman" w:hAnsi="Times New Roman"/>
                <w:sz w:val="22"/>
              </w:rPr>
              <w:t>S&amp;F estimated delivery time</w:t>
            </w:r>
            <w:r>
              <w:rPr>
                <w:rFonts w:ascii="Times New Roman" w:hAnsi="Times New Roman" w:hint="eastAsia"/>
                <w:sz w:val="22"/>
              </w:rPr>
              <w:t xml:space="preserve"> information to UE.</w:t>
            </w:r>
          </w:p>
        </w:tc>
      </w:tr>
    </w:tbl>
    <w:p w14:paraId="75B8313A" w14:textId="1D496C71" w:rsidR="00AF7BD6" w:rsidRDefault="005324D6" w:rsidP="009F2BC0">
      <w:pPr>
        <w:spacing w:beforeLines="50" w:before="156" w:afterLines="50" w:after="156"/>
        <w:rPr>
          <w:rFonts w:ascii="Times New Roman" w:hAnsi="Times New Roman"/>
          <w:sz w:val="22"/>
        </w:rPr>
      </w:pPr>
      <w:r>
        <w:rPr>
          <w:rFonts w:ascii="Times New Roman" w:hAnsi="Times New Roman" w:hint="eastAsia"/>
          <w:sz w:val="22"/>
        </w:rPr>
        <w:t xml:space="preserve">In the following we further discuss the listed potential </w:t>
      </w:r>
      <w:r w:rsidRPr="005324D6">
        <w:rPr>
          <w:rFonts w:ascii="Times New Roman" w:hAnsi="Times New Roman"/>
          <w:sz w:val="22"/>
        </w:rPr>
        <w:t>enhancement</w:t>
      </w:r>
      <w:r>
        <w:rPr>
          <w:rFonts w:ascii="Times New Roman" w:hAnsi="Times New Roman" w:hint="eastAsia"/>
          <w:sz w:val="22"/>
        </w:rPr>
        <w:t>s.</w:t>
      </w:r>
    </w:p>
    <w:p w14:paraId="4E2E1B52" w14:textId="1689F3EF" w:rsidR="005324D6" w:rsidRPr="005324D6" w:rsidRDefault="005324D6" w:rsidP="005324D6">
      <w:pPr>
        <w:spacing w:beforeLines="50" w:before="156" w:afterLines="50" w:after="156"/>
        <w:outlineLvl w:val="1"/>
        <w:rPr>
          <w:rFonts w:ascii="Times New Roman" w:hAnsi="Times New Roman"/>
          <w:b/>
          <w:bCs/>
          <w:sz w:val="22"/>
          <w:u w:val="single"/>
        </w:rPr>
      </w:pPr>
      <w:r w:rsidRPr="005324D6">
        <w:rPr>
          <w:rFonts w:ascii="Times New Roman" w:hAnsi="Times New Roman" w:hint="eastAsia"/>
          <w:b/>
          <w:bCs/>
          <w:sz w:val="22"/>
          <w:u w:val="single"/>
        </w:rPr>
        <w:t>Access control</w:t>
      </w:r>
    </w:p>
    <w:p w14:paraId="2C2F10F7" w14:textId="2951B9F7" w:rsidR="005324D6" w:rsidRDefault="005324D6" w:rsidP="005324D6">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r>
        <w:rPr>
          <w:rFonts w:ascii="Times New Roman" w:eastAsiaTheme="minorEastAsia" w:hAnsi="Times New Roman"/>
          <w:i/>
          <w:iCs/>
          <w:sz w:val="22"/>
        </w:rPr>
        <w:t>cellBarred-NTN</w:t>
      </w:r>
      <w:r w:rsidRPr="00FC051F">
        <w:rPr>
          <w:rFonts w:ascii="Times New Roman" w:eastAsiaTheme="minorEastAsia" w:hAnsi="Times New Roman"/>
          <w:sz w:val="22"/>
        </w:rPr>
        <w:t xml:space="preserve"> in</w:t>
      </w:r>
      <w:r>
        <w:rPr>
          <w:rFonts w:ascii="Times New Roman" w:eastAsiaTheme="minorEastAsia" w:hAnsi="Times New Roman" w:hint="eastAsia"/>
          <w:sz w:val="22"/>
        </w:rPr>
        <w:t>troduced in Rel-17 IoT NTN</w:t>
      </w:r>
      <w:r w:rsidRPr="00FC051F">
        <w:rPr>
          <w:rFonts w:ascii="Times New Roman" w:eastAsiaTheme="minorEastAsia" w:hAnsi="Times New Roman"/>
          <w:sz w:val="22"/>
        </w:rPr>
        <w:t xml:space="preserve"> can be reused</w:t>
      </w:r>
      <w:r>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Rel-17 &amp; Rel-18 NTN UEs</w:t>
      </w:r>
      <w:r>
        <w:rPr>
          <w:rFonts w:ascii="Times New Roman" w:eastAsiaTheme="minorEastAsia" w:hAnsi="Times New Roman" w:hint="eastAsia"/>
          <w:sz w:val="22"/>
        </w:rPr>
        <w:t xml:space="preserve"> from accessing an NTN cell operating in S&amp;F. For Rel-19 NTN UEs, an </w:t>
      </w:r>
      <w:r w:rsidRPr="009E7AA2">
        <w:rPr>
          <w:rFonts w:ascii="Times New Roman" w:eastAsiaTheme="minorEastAsia" w:hAnsi="Times New Roman"/>
          <w:sz w:val="22"/>
        </w:rPr>
        <w:t>indication that “the cell is operating in S&amp;F mode”</w:t>
      </w:r>
      <w:r>
        <w:rPr>
          <w:rFonts w:ascii="Times New Roman" w:eastAsiaTheme="minorEastAsia" w:hAnsi="Times New Roman" w:hint="eastAsia"/>
          <w:sz w:val="22"/>
        </w:rPr>
        <w:t xml:space="preserve"> was agreed in RAN2#127bis and the following descriptions were decided:</w:t>
      </w:r>
    </w:p>
    <w:p w14:paraId="24AAA3FB" w14:textId="77777777" w:rsidR="005324D6" w:rsidRPr="009E7AA2" w:rsidRDefault="005324D6" w:rsidP="005324D6">
      <w:pPr>
        <w:pStyle w:val="a6"/>
        <w:numPr>
          <w:ilvl w:val="0"/>
          <w:numId w:val="44"/>
        </w:numPr>
        <w:spacing w:beforeLines="50" w:before="156" w:afterLines="50" w:after="156"/>
        <w:ind w:firstLineChars="0"/>
        <w:rPr>
          <w:rFonts w:eastAsiaTheme="minorEastAsia"/>
          <w:sz w:val="22"/>
        </w:rPr>
      </w:pPr>
      <w:r w:rsidRPr="009E7AA2">
        <w:rPr>
          <w:rFonts w:eastAsiaTheme="minorEastAsia"/>
          <w:sz w:val="22"/>
        </w:rPr>
        <w:t>If the “S&amp;F operation” indication is not broadcast, a Rel-19 UE (regardless whether supporting S&amp;F or not) shall follow the legacy barring procedure</w:t>
      </w:r>
    </w:p>
    <w:p w14:paraId="41619C44" w14:textId="77777777" w:rsidR="005324D6" w:rsidRPr="009E7AA2" w:rsidRDefault="005324D6" w:rsidP="005324D6">
      <w:pPr>
        <w:pStyle w:val="a6"/>
        <w:numPr>
          <w:ilvl w:val="0"/>
          <w:numId w:val="44"/>
        </w:numPr>
        <w:spacing w:beforeLines="50" w:before="156" w:afterLines="50" w:after="156"/>
        <w:ind w:firstLineChars="0"/>
        <w:rPr>
          <w:rFonts w:eastAsiaTheme="minorEastAsia"/>
          <w:sz w:val="22"/>
        </w:rPr>
      </w:pPr>
      <w:r w:rsidRPr="009E7AA2">
        <w:rPr>
          <w:rFonts w:eastAsiaTheme="minorEastAsia"/>
          <w:sz w:val="22"/>
        </w:rPr>
        <w:t>When present, the “S&amp;F operation” indication has two possible settings:</w:t>
      </w:r>
    </w:p>
    <w:p w14:paraId="58B4AC80" w14:textId="77777777" w:rsidR="005324D6" w:rsidRPr="009E7AA2" w:rsidRDefault="005324D6" w:rsidP="005324D6">
      <w:pPr>
        <w:pStyle w:val="a6"/>
        <w:numPr>
          <w:ilvl w:val="0"/>
          <w:numId w:val="45"/>
        </w:numPr>
        <w:spacing w:beforeLines="50" w:before="156" w:afterLines="50" w:after="156"/>
        <w:ind w:left="851" w:firstLineChars="0"/>
        <w:rPr>
          <w:rFonts w:eastAsiaTheme="minorEastAsia"/>
          <w:sz w:val="22"/>
        </w:rPr>
      </w:pPr>
      <w:r w:rsidRPr="009E7AA2">
        <w:rPr>
          <w:rFonts w:eastAsiaTheme="minorEastAsia" w:hint="eastAsia"/>
          <w:sz w:val="22"/>
        </w:rPr>
        <w:t>‘</w:t>
      </w:r>
      <w:r w:rsidRPr="009E7AA2">
        <w:rPr>
          <w:rFonts w:eastAsiaTheme="minorEastAsia"/>
          <w:sz w:val="22"/>
        </w:rPr>
        <w:t>1’: the cell is operating in S&amp;F mode for all UEs (Rel-19 UEs supporting S&amp;F are allowed to access the cell)</w:t>
      </w:r>
    </w:p>
    <w:p w14:paraId="264A9580" w14:textId="77777777" w:rsidR="005324D6" w:rsidRPr="009E7AA2" w:rsidRDefault="005324D6" w:rsidP="005324D6">
      <w:pPr>
        <w:pStyle w:val="a6"/>
        <w:numPr>
          <w:ilvl w:val="0"/>
          <w:numId w:val="45"/>
        </w:numPr>
        <w:spacing w:beforeLines="50" w:before="156" w:afterLines="50" w:after="156"/>
        <w:ind w:left="851" w:firstLineChars="0"/>
        <w:rPr>
          <w:rFonts w:eastAsiaTheme="minorEastAsia"/>
          <w:sz w:val="22"/>
          <w:lang w:val="en-US"/>
        </w:rPr>
      </w:pPr>
      <w:r w:rsidRPr="009E7AA2">
        <w:rPr>
          <w:rFonts w:eastAsiaTheme="minorEastAsia" w:hint="eastAsia"/>
          <w:sz w:val="22"/>
        </w:rPr>
        <w:t>‘</w:t>
      </w:r>
      <w:r w:rsidRPr="009E7AA2">
        <w:rPr>
          <w:rFonts w:eastAsiaTheme="minorEastAsia"/>
          <w:sz w:val="22"/>
        </w:rPr>
        <w:t>0’: the cell is operating in S&amp;F mode for UEs in Connected mode (which are not required to monitor the “S&amp;F indication”), but idle Rel-19 UEs supporting S&amp;F are barred (Rel-19 UEs not supporting S&amp;F will follow legacy barring procedure).</w:t>
      </w:r>
    </w:p>
    <w:p w14:paraId="165611AA" w14:textId="77777777" w:rsidR="005324D6" w:rsidRDefault="005324D6"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Following the above description, the cell barring logic for S&amp;F can be decided.</w:t>
      </w:r>
    </w:p>
    <w:p w14:paraId="67FE87BB" w14:textId="2E2C9AF9" w:rsidR="005324D6" w:rsidRPr="00873573" w:rsidRDefault="005324D6" w:rsidP="005324D6">
      <w:pPr>
        <w:spacing w:beforeLines="50" w:before="156" w:afterLines="50" w:after="156"/>
        <w:rPr>
          <w:rFonts w:ascii="Times New Roman" w:eastAsiaTheme="minorEastAsia" w:hAnsi="Times New Roman"/>
          <w:b/>
          <w:bCs/>
          <w:sz w:val="22"/>
        </w:rPr>
      </w:pPr>
      <w:r w:rsidRPr="00873573">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1</w:t>
      </w:r>
      <w:r w:rsidRPr="00873573">
        <w:rPr>
          <w:rFonts w:ascii="Times New Roman" w:eastAsiaTheme="minorEastAsia" w:hAnsi="Times New Roman" w:hint="eastAsia"/>
          <w:b/>
          <w:bCs/>
          <w:sz w:val="22"/>
        </w:rPr>
        <w:t xml:space="preserve">: If the </w:t>
      </w:r>
      <w:r w:rsidRPr="00873573">
        <w:rPr>
          <w:rFonts w:ascii="Times New Roman" w:eastAsiaTheme="minorEastAsia" w:hAnsi="Times New Roman"/>
          <w:b/>
          <w:bCs/>
          <w:sz w:val="22"/>
        </w:rPr>
        <w:t xml:space="preserve">“S&amp;F operation” indication </w:t>
      </w:r>
      <w:r w:rsidRPr="00873573">
        <w:rPr>
          <w:rFonts w:ascii="Times New Roman" w:eastAsiaTheme="minorEastAsia" w:hAnsi="Times New Roman" w:hint="eastAsia"/>
          <w:b/>
          <w:bCs/>
          <w:sz w:val="22"/>
        </w:rPr>
        <w:t>is present, a</w:t>
      </w:r>
      <w:r w:rsidRPr="00873573">
        <w:rPr>
          <w:rFonts w:ascii="Times New Roman" w:eastAsiaTheme="minorEastAsia" w:hAnsi="Times New Roman"/>
          <w:b/>
          <w:bCs/>
          <w:sz w:val="22"/>
        </w:rPr>
        <w:t xml:space="preserve">n NTN-capable UE supporting </w:t>
      </w:r>
      <w:r w:rsidRPr="00873573">
        <w:rPr>
          <w:rFonts w:ascii="Times New Roman" w:eastAsiaTheme="minorEastAsia" w:hAnsi="Times New Roman" w:hint="eastAsia"/>
          <w:b/>
          <w:bCs/>
          <w:sz w:val="22"/>
        </w:rPr>
        <w:t>S&amp;F in RRC_IDLE</w:t>
      </w:r>
      <w:r w:rsidRPr="00873573">
        <w:rPr>
          <w:rFonts w:ascii="Times New Roman" w:eastAsiaTheme="minorEastAsia" w:hAnsi="Times New Roman"/>
          <w:b/>
          <w:bCs/>
          <w:sz w:val="22"/>
        </w:rPr>
        <w:t xml:space="preserve"> ignores </w:t>
      </w:r>
      <w:r w:rsidRPr="00873573">
        <w:rPr>
          <w:rFonts w:ascii="Times New Roman" w:eastAsiaTheme="minorEastAsia" w:hAnsi="Times New Roman"/>
          <w:b/>
          <w:bCs/>
          <w:i/>
          <w:iCs/>
          <w:sz w:val="22"/>
        </w:rPr>
        <w:t>cellBarredNTN</w:t>
      </w:r>
      <w:r w:rsidRPr="00873573">
        <w:rPr>
          <w:rFonts w:ascii="Times New Roman" w:eastAsiaTheme="minorEastAsia" w:hAnsi="Times New Roman"/>
          <w:b/>
          <w:bCs/>
          <w:sz w:val="22"/>
        </w:rPr>
        <w:t xml:space="preserve">, and </w:t>
      </w:r>
      <w:r w:rsidRPr="00873573">
        <w:rPr>
          <w:rFonts w:ascii="Times New Roman" w:eastAsiaTheme="minorEastAsia" w:hAnsi="Times New Roman" w:hint="eastAsia"/>
          <w:b/>
          <w:bCs/>
          <w:sz w:val="22"/>
        </w:rPr>
        <w:t>determine</w:t>
      </w:r>
      <w:r w:rsidRPr="00873573">
        <w:rPr>
          <w:rFonts w:ascii="Times New Roman" w:eastAsiaTheme="minorEastAsia" w:hAnsi="Times New Roman"/>
          <w:b/>
          <w:bCs/>
          <w:sz w:val="22"/>
        </w:rPr>
        <w:t xml:space="preserve">s cell </w:t>
      </w:r>
      <w:r w:rsidRPr="00873573">
        <w:rPr>
          <w:rFonts w:ascii="Times New Roman" w:eastAsiaTheme="minorEastAsia" w:hAnsi="Times New Roman" w:hint="eastAsia"/>
          <w:b/>
          <w:bCs/>
          <w:sz w:val="22"/>
        </w:rPr>
        <w:t>barring status based on its value (1 as not barred and 0 as barred)</w:t>
      </w:r>
      <w:r w:rsidRPr="00873573">
        <w:rPr>
          <w:rFonts w:ascii="Times New Roman" w:eastAsiaTheme="minorEastAsia" w:hAnsi="Times New Roman"/>
          <w:b/>
          <w:bCs/>
          <w:sz w:val="22"/>
        </w:rPr>
        <w:t>.</w:t>
      </w:r>
    </w:p>
    <w:p w14:paraId="34FD19C0" w14:textId="0D327C67" w:rsidR="00CA343C" w:rsidRDefault="00CA343C" w:rsidP="00CA343C">
      <w:pPr>
        <w:spacing w:beforeLines="50" w:before="156" w:afterLines="50" w:after="156"/>
        <w:rPr>
          <w:rFonts w:ascii="Times New Roman" w:hAnsi="Times New Roman"/>
          <w:sz w:val="22"/>
        </w:rPr>
      </w:pPr>
      <w:r w:rsidRPr="00AE54A5">
        <w:rPr>
          <w:rFonts w:ascii="Times New Roman" w:hAnsi="Times New Roman" w:hint="eastAsia"/>
          <w:sz w:val="22"/>
        </w:rPr>
        <w:lastRenderedPageBreak/>
        <w:t xml:space="preserve">The </w:t>
      </w:r>
      <w:r>
        <w:rPr>
          <w:rFonts w:ascii="Times New Roman" w:hAnsi="Times New Roman" w:hint="eastAsia"/>
          <w:sz w:val="22"/>
        </w:rPr>
        <w:t>legacy</w:t>
      </w:r>
      <w:r w:rsidRPr="00AE54A5">
        <w:rPr>
          <w:rFonts w:ascii="Times New Roman" w:hAnsi="Times New Roman" w:hint="eastAsia"/>
          <w:sz w:val="22"/>
        </w:rPr>
        <w:t xml:space="preserve"> cell barring</w:t>
      </w:r>
      <w:r>
        <w:rPr>
          <w:rFonts w:ascii="Times New Roman" w:hAnsi="Times New Roman" w:hint="eastAsia"/>
          <w:sz w:val="22"/>
        </w:rPr>
        <w:t xml:space="preserve"> schemes including </w:t>
      </w:r>
      <w:r w:rsidRPr="008F7583">
        <w:rPr>
          <w:rFonts w:ascii="Times New Roman" w:hAnsi="Times New Roman" w:hint="eastAsia"/>
          <w:i/>
          <w:iCs/>
          <w:sz w:val="22"/>
        </w:rPr>
        <w:t>cellBarred</w:t>
      </w:r>
      <w:r>
        <w:rPr>
          <w:rFonts w:ascii="Times New Roman" w:hAnsi="Times New Roman" w:hint="eastAsia"/>
          <w:i/>
          <w:iCs/>
          <w:sz w:val="22"/>
        </w:rPr>
        <w:t>-</w:t>
      </w:r>
      <w:r w:rsidRPr="008F7583">
        <w:rPr>
          <w:rFonts w:ascii="Times New Roman" w:hAnsi="Times New Roman" w:hint="eastAsia"/>
          <w:i/>
          <w:iCs/>
          <w:sz w:val="22"/>
        </w:rPr>
        <w:t>NTN</w:t>
      </w:r>
      <w:r>
        <w:rPr>
          <w:rFonts w:ascii="Times New Roman" w:hAnsi="Times New Roman" w:hint="eastAsia"/>
          <w:sz w:val="22"/>
        </w:rPr>
        <w:t xml:space="preserve"> are solely based on the corresponding bit status due to that the network type (e.g., NTN or TN) is fixed, and for cell reselection the barring status is fixed to 300s. UE can only re-acquire the SIB1 to understand if the cell barring status has changed. Meanwhile, in Rel-19 IoT-NTN t</w:t>
      </w:r>
      <w:r w:rsidRPr="008F7583">
        <w:rPr>
          <w:rFonts w:ascii="Times New Roman" w:hAnsi="Times New Roman"/>
          <w:sz w:val="22"/>
        </w:rPr>
        <w:t xml:space="preserve">he access control could be time sensitive as the </w:t>
      </w:r>
      <w:r>
        <w:rPr>
          <w:rFonts w:ascii="Times New Roman" w:hAnsi="Times New Roman" w:hint="eastAsia"/>
          <w:sz w:val="22"/>
        </w:rPr>
        <w:t>IoT-</w:t>
      </w:r>
      <w:r w:rsidRPr="008F7583">
        <w:rPr>
          <w:rFonts w:ascii="Times New Roman" w:hAnsi="Times New Roman"/>
          <w:sz w:val="22"/>
        </w:rPr>
        <w:t>NTN cell may change between</w:t>
      </w:r>
      <w:r>
        <w:rPr>
          <w:rFonts w:ascii="Times New Roman" w:hAnsi="Times New Roman" w:hint="eastAsia"/>
          <w:sz w:val="22"/>
        </w:rPr>
        <w:t xml:space="preserve"> S&amp;F</w:t>
      </w:r>
      <w:r w:rsidRPr="008F7583">
        <w:rPr>
          <w:rFonts w:ascii="Times New Roman" w:hAnsi="Times New Roman"/>
          <w:sz w:val="22"/>
        </w:rPr>
        <w:t xml:space="preserve"> mode</w:t>
      </w:r>
      <w:r>
        <w:rPr>
          <w:rFonts w:ascii="Times New Roman" w:hAnsi="Times New Roman" w:hint="eastAsia"/>
          <w:sz w:val="22"/>
        </w:rPr>
        <w:t xml:space="preserve"> and normal mode (real-time mode).</w:t>
      </w:r>
      <w:r w:rsidRPr="008F7583">
        <w:rPr>
          <w:rFonts w:ascii="Times New Roman" w:hAnsi="Times New Roman"/>
          <w:sz w:val="22"/>
        </w:rPr>
        <w:t xml:space="preserve"> </w:t>
      </w:r>
      <w:r>
        <w:rPr>
          <w:rFonts w:ascii="Times New Roman" w:hAnsi="Times New Roman"/>
          <w:sz w:val="22"/>
        </w:rPr>
        <w:t>Considering</w:t>
      </w:r>
      <w:r>
        <w:rPr>
          <w:rFonts w:ascii="Times New Roman" w:hAnsi="Times New Roman" w:hint="eastAsia"/>
          <w:sz w:val="22"/>
        </w:rPr>
        <w:t xml:space="preserve"> that the RAN2#128 meeting agreed to</w:t>
      </w:r>
      <w:r w:rsidRPr="00CA343C">
        <w:t xml:space="preserve"> </w:t>
      </w:r>
      <w:r>
        <w:rPr>
          <w:rFonts w:ascii="Times New Roman" w:hAnsi="Times New Roman" w:hint="eastAsia"/>
          <w:sz w:val="22"/>
        </w:rPr>
        <w:t>provide m</w:t>
      </w:r>
      <w:r w:rsidRPr="00CA343C">
        <w:rPr>
          <w:rFonts w:ascii="Times New Roman" w:hAnsi="Times New Roman"/>
          <w:sz w:val="22"/>
        </w:rPr>
        <w:t>ode transit time information to UE</w:t>
      </w:r>
      <w:r>
        <w:rPr>
          <w:rFonts w:ascii="Times New Roman" w:hAnsi="Times New Roman" w:hint="eastAsia"/>
          <w:sz w:val="22"/>
        </w:rPr>
        <w:t>, it is possible to determine the validity duration of a cell barring status based on the mode transit time.</w:t>
      </w:r>
    </w:p>
    <w:p w14:paraId="492CA725" w14:textId="07DDB0D5" w:rsidR="00CA343C" w:rsidRDefault="00CA343C" w:rsidP="00CA343C">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w:t>
      </w:r>
      <w:r>
        <w:rPr>
          <w:rFonts w:ascii="Times New Roman" w:hAnsi="Times New Roman" w:hint="eastAsia"/>
          <w:b/>
          <w:bCs/>
          <w:sz w:val="22"/>
        </w:rPr>
        <w:t xml:space="preserve">A cell barring status </w:t>
      </w:r>
      <w:r w:rsidRPr="00873573">
        <w:rPr>
          <w:rFonts w:ascii="Times New Roman" w:eastAsiaTheme="minorEastAsia" w:hAnsi="Times New Roman" w:hint="eastAsia"/>
          <w:b/>
          <w:bCs/>
          <w:sz w:val="22"/>
        </w:rPr>
        <w:t>based on</w:t>
      </w:r>
      <w:r>
        <w:rPr>
          <w:rFonts w:ascii="Times New Roman" w:eastAsiaTheme="minorEastAsia" w:hAnsi="Times New Roman" w:hint="eastAsia"/>
          <w:b/>
          <w:bCs/>
          <w:sz w:val="22"/>
        </w:rPr>
        <w:t xml:space="preserve"> </w:t>
      </w:r>
      <w:r w:rsidRPr="00873573">
        <w:rPr>
          <w:rFonts w:ascii="Times New Roman" w:eastAsiaTheme="minorEastAsia" w:hAnsi="Times New Roman"/>
          <w:b/>
          <w:bCs/>
          <w:sz w:val="22"/>
        </w:rPr>
        <w:t>“S&amp;F operation” indication</w:t>
      </w:r>
      <w:r>
        <w:rPr>
          <w:rFonts w:ascii="Times New Roman" w:eastAsiaTheme="minorEastAsia" w:hAnsi="Times New Roman" w:hint="eastAsia"/>
          <w:b/>
          <w:bCs/>
          <w:sz w:val="22"/>
        </w:rPr>
        <w:t xml:space="preserve"> has a validity duration till the mode transit time</w:t>
      </w:r>
      <w:r w:rsidR="00EB35C1">
        <w:rPr>
          <w:rFonts w:ascii="Times New Roman" w:eastAsiaTheme="minorEastAsia" w:hAnsi="Times New Roman" w:hint="eastAsia"/>
          <w:b/>
          <w:bCs/>
          <w:sz w:val="22"/>
        </w:rPr>
        <w:t>, if provided.</w:t>
      </w:r>
    </w:p>
    <w:p w14:paraId="0BB6479A" w14:textId="1351ACE7" w:rsidR="00EB35C1" w:rsidRPr="005324D6" w:rsidRDefault="00EB35C1" w:rsidP="00EB35C1">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Cell reselection</w:t>
      </w:r>
    </w:p>
    <w:p w14:paraId="600736A0" w14:textId="1C95A221" w:rsidR="00EB35C1" w:rsidRPr="00E444C3" w:rsidRDefault="00EB35C1" w:rsidP="00EB35C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Based on the above discussions for S&amp;F related cell barring, Rel-19 IoT-NTN UEs also face the similar issues during the cell reselection procedures. More </w:t>
      </w:r>
      <w:r>
        <w:rPr>
          <w:rFonts w:ascii="Times New Roman" w:eastAsiaTheme="minorEastAsia" w:hAnsi="Times New Roman"/>
          <w:sz w:val="22"/>
        </w:rPr>
        <w:t>specifically</w:t>
      </w:r>
      <w:r>
        <w:rPr>
          <w:rFonts w:ascii="Times New Roman" w:eastAsiaTheme="minorEastAsia" w:hAnsi="Times New Roman" w:hint="eastAsia"/>
          <w:sz w:val="22"/>
        </w:rPr>
        <w:t xml:space="preserve">, if a neighbour NTN cell is operating in S&amp;F mode, the corresponding cell barring scheme shall be considered by the UE when performing cell reselection. </w:t>
      </w:r>
      <w:r w:rsidRPr="00E444C3">
        <w:rPr>
          <w:rFonts w:ascii="Times New Roman" w:eastAsiaTheme="minorEastAsia" w:hAnsi="Times New Roman" w:hint="eastAsia"/>
          <w:sz w:val="22"/>
        </w:rPr>
        <w:t xml:space="preserve">The determination of cell barring status for </w:t>
      </w:r>
      <w:r w:rsidRPr="00E444C3">
        <w:rPr>
          <w:rFonts w:ascii="Times New Roman" w:eastAsiaTheme="minorEastAsia" w:hAnsi="Times New Roman"/>
          <w:sz w:val="22"/>
        </w:rPr>
        <w:t xml:space="preserve">a neighboring NTN cell operating in </w:t>
      </w:r>
      <w:r>
        <w:rPr>
          <w:rFonts w:ascii="Times New Roman" w:eastAsiaTheme="minorEastAsia" w:hAnsi="Times New Roman" w:hint="eastAsia"/>
          <w:sz w:val="22"/>
        </w:rPr>
        <w:t xml:space="preserve">S&amp;F mode can either follow an option in Proposal 1 or an </w:t>
      </w:r>
      <w:r w:rsidRPr="00E444C3">
        <w:rPr>
          <w:rFonts w:ascii="Times New Roman" w:eastAsiaTheme="minorEastAsia" w:hAnsi="Times New Roman" w:hint="eastAsia"/>
          <w:sz w:val="22"/>
        </w:rPr>
        <w:t>indicated</w:t>
      </w:r>
      <w:r>
        <w:rPr>
          <w:rFonts w:ascii="Times New Roman" w:eastAsiaTheme="minorEastAsia" w:hAnsi="Times New Roman" w:hint="eastAsia"/>
          <w:sz w:val="22"/>
        </w:rPr>
        <w:t xml:space="preserve"> </w:t>
      </w:r>
      <w:r w:rsidRPr="00E444C3">
        <w:rPr>
          <w:rFonts w:ascii="Times New Roman" w:eastAsiaTheme="minorEastAsia" w:hAnsi="Times New Roman" w:hint="eastAsia"/>
          <w:sz w:val="22"/>
        </w:rPr>
        <w:t xml:space="preserve">list of neighbour cells operating in </w:t>
      </w:r>
      <w:r>
        <w:rPr>
          <w:rFonts w:ascii="Times New Roman" w:eastAsiaTheme="minorEastAsia" w:hAnsi="Times New Roman" w:hint="eastAsia"/>
          <w:sz w:val="22"/>
        </w:rPr>
        <w:t>S&amp;F mode</w:t>
      </w:r>
      <w:r w:rsidRPr="00E444C3">
        <w:rPr>
          <w:rFonts w:ascii="Times New Roman" w:eastAsiaTheme="minorEastAsia" w:hAnsi="Times New Roman" w:hint="eastAsia"/>
          <w:sz w:val="22"/>
        </w:rPr>
        <w:t>.</w:t>
      </w:r>
    </w:p>
    <w:p w14:paraId="0FC77BDC" w14:textId="232AD16B" w:rsidR="00EB35C1" w:rsidRPr="001128FA" w:rsidRDefault="00EB35C1" w:rsidP="00EB35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w:t>
      </w:r>
      <w:r w:rsidRPr="00EB35C1">
        <w:rPr>
          <w:rFonts w:ascii="Times New Roman" w:eastAsiaTheme="minorEastAsia" w:hAnsi="Times New Roman"/>
          <w:b/>
          <w:bCs/>
          <w:sz w:val="22"/>
        </w:rPr>
        <w:t>S&amp;F mode</w:t>
      </w:r>
      <w:r w:rsidRPr="001128FA">
        <w:rPr>
          <w:rFonts w:ascii="Times New Roman" w:eastAsiaTheme="minorEastAsia" w:hAnsi="Times New Roman"/>
          <w:b/>
          <w:bCs/>
          <w:sz w:val="22"/>
        </w:rPr>
        <w:t xml:space="preserv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w:t>
      </w:r>
      <w:r w:rsidRPr="00EB35C1">
        <w:rPr>
          <w:rFonts w:ascii="Times New Roman" w:eastAsiaTheme="minorEastAsia" w:hAnsi="Times New Roman"/>
          <w:b/>
          <w:bCs/>
          <w:sz w:val="22"/>
        </w:rPr>
        <w:t xml:space="preserve">S&amp;F </w:t>
      </w:r>
      <w:r>
        <w:rPr>
          <w:rFonts w:ascii="Times New Roman" w:eastAsiaTheme="minorEastAsia" w:hAnsi="Times New Roman" w:hint="eastAsia"/>
          <w:b/>
          <w:bCs/>
          <w:sz w:val="22"/>
        </w:rPr>
        <w:t>operation</w:t>
      </w:r>
      <w:r w:rsidRPr="001128FA">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may </w:t>
      </w:r>
      <w:r w:rsidRPr="001128FA">
        <w:rPr>
          <w:rFonts w:ascii="Times New Roman" w:eastAsiaTheme="minorEastAsia" w:hAnsi="Times New Roman"/>
          <w:b/>
          <w:bCs/>
          <w:sz w:val="22"/>
        </w:rPr>
        <w:t>prioritiz</w:t>
      </w:r>
      <w:r>
        <w:rPr>
          <w:rFonts w:ascii="Times New Roman" w:eastAsiaTheme="minorEastAsia" w:hAnsi="Times New Roman" w:hint="eastAsia"/>
          <w:b/>
          <w:bCs/>
          <w:sz w:val="22"/>
        </w:rPr>
        <w:t>e</w:t>
      </w:r>
      <w:r w:rsidRPr="001128FA">
        <w:rPr>
          <w:rFonts w:ascii="Times New Roman" w:eastAsiaTheme="minorEastAsia" w:hAnsi="Times New Roman"/>
          <w:b/>
          <w:bCs/>
          <w:sz w:val="22"/>
        </w:rPr>
        <w:t xml:space="preserve">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72E75154" w14:textId="0F5DE892" w:rsidR="00EB35C1" w:rsidRPr="007077C1" w:rsidRDefault="00EB35C1" w:rsidP="00EB35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w:t>
      </w:r>
      <w:r w:rsidRPr="00EB35C1">
        <w:rPr>
          <w:rFonts w:ascii="Times New Roman" w:eastAsiaTheme="minorEastAsia" w:hAnsi="Times New Roman"/>
          <w:b/>
          <w:bCs/>
          <w:sz w:val="22"/>
        </w:rPr>
        <w:t>S&amp;F mode</w:t>
      </w:r>
      <w:r w:rsidRPr="001128FA">
        <w:rPr>
          <w:rFonts w:ascii="Times New Roman" w:eastAsiaTheme="minorEastAsia" w:hAnsi="Times New Roman"/>
          <w:b/>
          <w:bCs/>
          <w:sz w:val="22"/>
        </w:rPr>
        <w:t xml:space="preserve"> is considered as barred, an NTN-capable UE supporting </w:t>
      </w:r>
      <w:r w:rsidRPr="00EB35C1">
        <w:rPr>
          <w:rFonts w:ascii="Times New Roman" w:eastAsiaTheme="minorEastAsia" w:hAnsi="Times New Roman"/>
          <w:b/>
          <w:bCs/>
          <w:sz w:val="22"/>
        </w:rPr>
        <w:t xml:space="preserve">S&amp;F </w:t>
      </w:r>
      <w:r>
        <w:rPr>
          <w:rFonts w:ascii="Times New Roman" w:eastAsiaTheme="minorEastAsia" w:hAnsi="Times New Roman" w:hint="eastAsia"/>
          <w:b/>
          <w:bCs/>
          <w:sz w:val="22"/>
        </w:rPr>
        <w:t>operation</w:t>
      </w:r>
      <w:r w:rsidRPr="001128FA">
        <w:rPr>
          <w:rFonts w:ascii="Times New Roman" w:eastAsiaTheme="minorEastAsia" w:hAnsi="Times New Roman"/>
          <w:b/>
          <w:bCs/>
          <w:sz w:val="22"/>
        </w:rPr>
        <w:t xml:space="preserve"> </w:t>
      </w:r>
      <w:r>
        <w:rPr>
          <w:rFonts w:ascii="Times New Roman" w:eastAsiaTheme="minorEastAsia" w:hAnsi="Times New Roman" w:hint="eastAsia"/>
          <w:b/>
          <w:bCs/>
          <w:sz w:val="22"/>
        </w:rPr>
        <w:t>may</w:t>
      </w:r>
      <w:r w:rsidRPr="001128FA">
        <w:rPr>
          <w:rFonts w:ascii="Times New Roman" w:eastAsiaTheme="minorEastAsia" w:hAnsi="Times New Roman"/>
          <w:b/>
          <w:bCs/>
          <w:sz w:val="22"/>
        </w:rPr>
        <w:t xml:space="preserve"> deprioritize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p w14:paraId="374F206A" w14:textId="18187C76" w:rsidR="005324D6" w:rsidRPr="00EB35C1" w:rsidRDefault="00EB35C1" w:rsidP="00EB35C1">
      <w:pPr>
        <w:spacing w:beforeLines="50" w:before="156" w:afterLines="50" w:after="156"/>
        <w:outlineLvl w:val="1"/>
        <w:rPr>
          <w:rFonts w:ascii="Times New Roman" w:hAnsi="Times New Roman"/>
          <w:b/>
          <w:bCs/>
          <w:sz w:val="22"/>
          <w:u w:val="single"/>
        </w:rPr>
      </w:pPr>
      <w:r w:rsidRPr="00EB35C1">
        <w:rPr>
          <w:rFonts w:ascii="Times New Roman" w:hAnsi="Times New Roman" w:hint="eastAsia"/>
          <w:b/>
          <w:bCs/>
          <w:sz w:val="22"/>
          <w:u w:val="single"/>
        </w:rPr>
        <w:t xml:space="preserve">Additional </w:t>
      </w:r>
      <w:r w:rsidRPr="00EB35C1">
        <w:rPr>
          <w:rFonts w:ascii="Times New Roman" w:hAnsi="Times New Roman"/>
          <w:b/>
          <w:bCs/>
          <w:sz w:val="22"/>
          <w:u w:val="single"/>
        </w:rPr>
        <w:t>indication</w:t>
      </w:r>
      <w:r w:rsidRPr="00EB35C1">
        <w:rPr>
          <w:rFonts w:ascii="Times New Roman" w:hAnsi="Times New Roman" w:hint="eastAsia"/>
          <w:b/>
          <w:bCs/>
          <w:sz w:val="22"/>
          <w:u w:val="single"/>
        </w:rPr>
        <w:t xml:space="preserve"> for S&amp;F operations</w:t>
      </w:r>
    </w:p>
    <w:p w14:paraId="11DA9DE8" w14:textId="11AB269F" w:rsidR="00E04CA0" w:rsidRDefault="009F2BC0" w:rsidP="009F2BC0">
      <w:pPr>
        <w:spacing w:beforeLines="50" w:before="156" w:afterLines="50" w:after="156"/>
        <w:rPr>
          <w:rFonts w:ascii="Times New Roman" w:hAnsi="Times New Roman"/>
          <w:sz w:val="22"/>
        </w:rPr>
      </w:pPr>
      <w:r>
        <w:rPr>
          <w:rFonts w:ascii="Times New Roman" w:hAnsi="Times New Roman" w:hint="eastAsia"/>
          <w:sz w:val="22"/>
          <w:lang w:val="en-GB"/>
        </w:rPr>
        <w:t>A</w:t>
      </w:r>
      <w:r>
        <w:rPr>
          <w:rFonts w:ascii="Times New Roman" w:hAnsi="Times New Roman"/>
          <w:sz w:val="22"/>
          <w:lang w:val="en-GB"/>
        </w:rPr>
        <w:t xml:space="preserve">ccording to the </w:t>
      </w:r>
      <w:r w:rsidR="00E04CA0">
        <w:rPr>
          <w:rFonts w:ascii="Times New Roman" w:hAnsi="Times New Roman" w:hint="eastAsia"/>
          <w:sz w:val="22"/>
          <w:lang w:val="en-GB"/>
        </w:rPr>
        <w:t>c</w:t>
      </w:r>
      <w:r w:rsidR="00E04CA0" w:rsidRPr="00E04CA0">
        <w:rPr>
          <w:rFonts w:ascii="Times New Roman" w:hAnsi="Times New Roman"/>
          <w:sz w:val="22"/>
          <w:lang w:val="en-GB"/>
        </w:rPr>
        <w:t>onsolidated requirements for S&amp;F operation</w:t>
      </w:r>
      <w:r w:rsidR="00E04CA0">
        <w:rPr>
          <w:rFonts w:ascii="Times New Roman" w:hAnsi="Times New Roman" w:hint="eastAsia"/>
          <w:sz w:val="22"/>
          <w:lang w:val="en-GB"/>
        </w:rPr>
        <w:t xml:space="preserve"> in TR22.865, </w:t>
      </w:r>
      <w:r w:rsidR="00E04CA0" w:rsidRPr="005E37CE">
        <w:rPr>
          <w:rFonts w:ascii="Times New Roman" w:hAnsi="Times New Roman"/>
          <w:sz w:val="22"/>
        </w:rPr>
        <w:t>UE may need some</w:t>
      </w:r>
      <w:r w:rsidR="00E04CA0">
        <w:rPr>
          <w:rFonts w:ascii="Times New Roman" w:hAnsi="Times New Roman" w:hint="eastAsia"/>
          <w:sz w:val="22"/>
        </w:rPr>
        <w:t xml:space="preserve"> further information to determine whether </w:t>
      </w:r>
      <w:r w:rsidR="00353C97">
        <w:rPr>
          <w:rFonts w:ascii="Times New Roman" w:hAnsi="Times New Roman" w:hint="eastAsia"/>
          <w:sz w:val="22"/>
        </w:rPr>
        <w:t xml:space="preserve">an S&amp;F cell can fulfill its service requirements or whether </w:t>
      </w:r>
      <w:r w:rsidR="00E04CA0">
        <w:rPr>
          <w:rFonts w:ascii="Times New Roman" w:hAnsi="Times New Roman" w:hint="eastAsia"/>
          <w:sz w:val="22"/>
        </w:rPr>
        <w:t>an S&amp;F operation can be initiated, for example:</w:t>
      </w:r>
    </w:p>
    <w:p w14:paraId="441772ED" w14:textId="2EDD0D78" w:rsidR="00E04CA0" w:rsidRPr="001B116E" w:rsidRDefault="00E04CA0" w:rsidP="001B116E">
      <w:pPr>
        <w:pStyle w:val="a6"/>
        <w:numPr>
          <w:ilvl w:val="0"/>
          <w:numId w:val="48"/>
        </w:numPr>
        <w:spacing w:beforeLines="50" w:before="156" w:afterLines="50" w:after="156"/>
        <w:ind w:firstLineChars="0"/>
        <w:rPr>
          <w:sz w:val="22"/>
        </w:rPr>
      </w:pPr>
      <w:r w:rsidRPr="001B116E">
        <w:rPr>
          <w:rFonts w:hint="eastAsia"/>
          <w:sz w:val="22"/>
        </w:rPr>
        <w:t xml:space="preserve">UE may need to know whether the </w:t>
      </w:r>
      <w:r w:rsidRPr="001B116E">
        <w:rPr>
          <w:sz w:val="22"/>
        </w:rPr>
        <w:t>data retention period</w:t>
      </w:r>
      <w:r w:rsidRPr="001B116E">
        <w:rPr>
          <w:rFonts w:hint="eastAsia"/>
          <w:sz w:val="22"/>
        </w:rPr>
        <w:t xml:space="preserve"> applied in the S&amp;F cell can be tolerated for the service to be initiated;</w:t>
      </w:r>
    </w:p>
    <w:p w14:paraId="2F17C373" w14:textId="3BE44567" w:rsidR="00E04CA0" w:rsidRPr="001B116E" w:rsidRDefault="00E04CA0" w:rsidP="001B116E">
      <w:pPr>
        <w:pStyle w:val="a6"/>
        <w:numPr>
          <w:ilvl w:val="0"/>
          <w:numId w:val="48"/>
        </w:numPr>
        <w:spacing w:beforeLines="50" w:before="156" w:afterLines="50" w:after="156"/>
        <w:ind w:firstLineChars="0"/>
        <w:rPr>
          <w:sz w:val="22"/>
        </w:rPr>
      </w:pPr>
      <w:r w:rsidRPr="001B116E">
        <w:rPr>
          <w:rFonts w:hint="eastAsia"/>
          <w:sz w:val="22"/>
        </w:rPr>
        <w:t xml:space="preserve">UE may need to know whether its data volume </w:t>
      </w:r>
      <w:r w:rsidRPr="001B116E">
        <w:rPr>
          <w:sz w:val="22"/>
        </w:rPr>
        <w:t>fulfils</w:t>
      </w:r>
      <w:r w:rsidRPr="001B116E">
        <w:rPr>
          <w:rFonts w:hint="eastAsia"/>
          <w:sz w:val="22"/>
        </w:rPr>
        <w:t xml:space="preserve"> the </w:t>
      </w:r>
      <w:r w:rsidRPr="001B116E">
        <w:rPr>
          <w:sz w:val="22"/>
        </w:rPr>
        <w:t>data storage quota</w:t>
      </w:r>
      <w:r w:rsidRPr="001B116E">
        <w:rPr>
          <w:rFonts w:hint="eastAsia"/>
          <w:sz w:val="22"/>
        </w:rPr>
        <w:t xml:space="preserve"> applied in the S&amp;F cell;</w:t>
      </w:r>
    </w:p>
    <w:p w14:paraId="3F26578B" w14:textId="204C5001" w:rsidR="00E04CA0" w:rsidRPr="001B116E" w:rsidRDefault="00E04CA0" w:rsidP="001B116E">
      <w:pPr>
        <w:pStyle w:val="a6"/>
        <w:numPr>
          <w:ilvl w:val="0"/>
          <w:numId w:val="48"/>
        </w:numPr>
        <w:ind w:firstLineChars="0"/>
        <w:rPr>
          <w:sz w:val="22"/>
        </w:rPr>
      </w:pPr>
      <w:r w:rsidRPr="001B116E">
        <w:rPr>
          <w:rFonts w:hint="eastAsia"/>
          <w:sz w:val="22"/>
        </w:rPr>
        <w:t>UE may need to know whether the</w:t>
      </w:r>
      <w:r w:rsidRPr="001B116E">
        <w:rPr>
          <w:sz w:val="22"/>
        </w:rPr>
        <w:t xml:space="preserve"> QoS or policy</w:t>
      </w:r>
      <w:r w:rsidR="001B116E" w:rsidRPr="001B116E">
        <w:rPr>
          <w:rFonts w:hint="eastAsia"/>
          <w:sz w:val="22"/>
        </w:rPr>
        <w:t xml:space="preserve"> (</w:t>
      </w:r>
      <w:r w:rsidR="001B116E" w:rsidRPr="001B116E">
        <w:rPr>
          <w:sz w:val="22"/>
        </w:rPr>
        <w:t>forwarding</w:t>
      </w:r>
      <w:r w:rsidR="001B116E" w:rsidRPr="001B116E">
        <w:rPr>
          <w:rFonts w:hint="eastAsia"/>
          <w:sz w:val="22"/>
        </w:rPr>
        <w:t>,</w:t>
      </w:r>
      <w:r w:rsidR="001B116E" w:rsidRPr="001B116E">
        <w:rPr>
          <w:sz w:val="22"/>
        </w:rPr>
        <w:t xml:space="preserve"> acknowledgment</w:t>
      </w:r>
      <w:r w:rsidR="001B116E" w:rsidRPr="001B116E">
        <w:rPr>
          <w:rFonts w:hint="eastAsia"/>
          <w:sz w:val="22"/>
        </w:rPr>
        <w:t>)</w:t>
      </w:r>
      <w:r w:rsidRPr="001B116E">
        <w:rPr>
          <w:sz w:val="22"/>
        </w:rPr>
        <w:t xml:space="preserve"> </w:t>
      </w:r>
      <w:r w:rsidR="001B116E" w:rsidRPr="001B116E">
        <w:rPr>
          <w:rFonts w:hint="eastAsia"/>
          <w:sz w:val="22"/>
        </w:rPr>
        <w:t>applied in the S&amp;F cell</w:t>
      </w:r>
      <w:r w:rsidR="001B116E" w:rsidRPr="001B116E">
        <w:rPr>
          <w:sz w:val="22"/>
        </w:rPr>
        <w:t xml:space="preserve"> fulfils</w:t>
      </w:r>
      <w:r w:rsidR="001B116E" w:rsidRPr="001B116E">
        <w:rPr>
          <w:rFonts w:hint="eastAsia"/>
          <w:sz w:val="22"/>
        </w:rPr>
        <w:t xml:space="preserve"> the requirement of the service to be initiated;</w:t>
      </w:r>
    </w:p>
    <w:p w14:paraId="0BC10384" w14:textId="47065681" w:rsidR="00E04CA0" w:rsidRPr="001B116E" w:rsidRDefault="001B116E" w:rsidP="001B116E">
      <w:pPr>
        <w:pStyle w:val="a6"/>
        <w:numPr>
          <w:ilvl w:val="0"/>
          <w:numId w:val="48"/>
        </w:numPr>
        <w:spacing w:beforeLines="50" w:before="156" w:afterLines="50" w:after="156"/>
        <w:ind w:firstLineChars="0"/>
        <w:rPr>
          <w:sz w:val="22"/>
        </w:rPr>
      </w:pPr>
      <w:r w:rsidRPr="001B116E">
        <w:rPr>
          <w:rFonts w:hint="eastAsia"/>
          <w:sz w:val="22"/>
        </w:rPr>
        <w:t xml:space="preserve">UE may need to know whether the </w:t>
      </w:r>
      <w:r w:rsidR="00E04CA0" w:rsidRPr="001B116E">
        <w:rPr>
          <w:sz w:val="22"/>
        </w:rPr>
        <w:t xml:space="preserve">estimated delivery time </w:t>
      </w:r>
      <w:r w:rsidRPr="001B116E">
        <w:rPr>
          <w:rFonts w:hint="eastAsia"/>
          <w:sz w:val="22"/>
        </w:rPr>
        <w:t>supported in the</w:t>
      </w:r>
      <w:r w:rsidR="00E04CA0" w:rsidRPr="001B116E">
        <w:rPr>
          <w:sz w:val="22"/>
        </w:rPr>
        <w:t xml:space="preserve"> </w:t>
      </w:r>
      <w:r w:rsidRPr="001B116E">
        <w:rPr>
          <w:rFonts w:hint="eastAsia"/>
          <w:sz w:val="22"/>
        </w:rPr>
        <w:t xml:space="preserve">S&amp;F cell </w:t>
      </w:r>
      <w:r w:rsidRPr="001B116E">
        <w:rPr>
          <w:sz w:val="22"/>
        </w:rPr>
        <w:t>f</w:t>
      </w:r>
      <w:r w:rsidRPr="001B116E">
        <w:rPr>
          <w:rFonts w:hint="eastAsia"/>
          <w:sz w:val="22"/>
        </w:rPr>
        <w:t xml:space="preserve"> can be tolerated for the service to be initiated</w:t>
      </w:r>
      <w:r w:rsidR="00E04CA0" w:rsidRPr="001B116E">
        <w:rPr>
          <w:sz w:val="22"/>
        </w:rPr>
        <w:t>.</w:t>
      </w:r>
    </w:p>
    <w:p w14:paraId="64ABF326" w14:textId="48F0A08E" w:rsidR="00E04CA0" w:rsidRDefault="00827BB6" w:rsidP="00E04CA0">
      <w:pPr>
        <w:spacing w:beforeLines="50" w:before="156" w:afterLines="50" w:after="156"/>
        <w:rPr>
          <w:rFonts w:ascii="Times New Roman" w:hAnsi="Times New Roman"/>
          <w:sz w:val="22"/>
          <w:lang w:val="en-GB"/>
        </w:rPr>
      </w:pPr>
      <w:r>
        <w:rPr>
          <w:rFonts w:ascii="Times New Roman" w:hAnsi="Times New Roman" w:hint="eastAsia"/>
          <w:sz w:val="22"/>
          <w:lang w:val="en-GB"/>
        </w:rPr>
        <w:t>Therefore,</w:t>
      </w:r>
      <w:r w:rsidR="00F0214E">
        <w:rPr>
          <w:rFonts w:ascii="Times New Roman" w:hAnsi="Times New Roman" w:hint="eastAsia"/>
          <w:sz w:val="22"/>
          <w:lang w:val="en-GB"/>
        </w:rPr>
        <w:t xml:space="preserve"> it would be useful to indicate such information to UE for better S&amp;F operation, and AS signaling solutions can avoid further coordination with other WGs.</w:t>
      </w:r>
    </w:p>
    <w:p w14:paraId="536B1947" w14:textId="1329BCD9" w:rsidR="00F0214E" w:rsidRPr="00BA419A" w:rsidRDefault="00F0214E" w:rsidP="00E04CA0">
      <w:pPr>
        <w:spacing w:beforeLines="50" w:before="156" w:afterLines="50" w:after="156"/>
        <w:rPr>
          <w:rFonts w:ascii="Times New Roman" w:hAnsi="Times New Roman"/>
          <w:b/>
          <w:bCs/>
          <w:sz w:val="22"/>
          <w:lang w:val="en-GB"/>
        </w:rPr>
      </w:pPr>
      <w:r w:rsidRPr="00BA419A">
        <w:rPr>
          <w:rFonts w:ascii="Times New Roman" w:hAnsi="Times New Roman" w:hint="eastAsia"/>
          <w:b/>
          <w:bCs/>
          <w:sz w:val="22"/>
          <w:lang w:val="en-GB"/>
        </w:rPr>
        <w:t xml:space="preserve">Proposal 5: </w:t>
      </w:r>
      <w:r w:rsidR="00353C97" w:rsidRPr="00BA419A">
        <w:rPr>
          <w:rFonts w:ascii="Times New Roman" w:hAnsi="Times New Roman" w:hint="eastAsia"/>
          <w:b/>
          <w:bCs/>
          <w:sz w:val="22"/>
          <w:lang w:val="en-GB"/>
        </w:rPr>
        <w:t>RAN2 to consider the following indications to support S&amp;F operation:</w:t>
      </w:r>
    </w:p>
    <w:p w14:paraId="28499F28" w14:textId="4E90AB55" w:rsidR="00353C97" w:rsidRPr="00BA419A" w:rsidRDefault="00353C97" w:rsidP="00BA419A">
      <w:pPr>
        <w:pStyle w:val="a6"/>
        <w:numPr>
          <w:ilvl w:val="0"/>
          <w:numId w:val="49"/>
        </w:numPr>
        <w:spacing w:beforeLines="50" w:before="156" w:afterLines="50" w:after="156"/>
        <w:ind w:firstLineChars="0"/>
        <w:rPr>
          <w:b/>
          <w:bCs/>
          <w:sz w:val="22"/>
        </w:rPr>
      </w:pPr>
      <w:r w:rsidRPr="00BA419A">
        <w:rPr>
          <w:b/>
          <w:bCs/>
          <w:sz w:val="22"/>
        </w:rPr>
        <w:t>Indication of S&amp;F data retention period information</w:t>
      </w:r>
      <w:r w:rsidRPr="00BA419A">
        <w:rPr>
          <w:rFonts w:hint="eastAsia"/>
          <w:b/>
          <w:bCs/>
          <w:sz w:val="22"/>
        </w:rPr>
        <w:t xml:space="preserve">, e.g. for how long the data can be </w:t>
      </w:r>
      <w:r w:rsidRPr="00BA419A">
        <w:rPr>
          <w:b/>
          <w:bCs/>
          <w:sz w:val="22"/>
        </w:rPr>
        <w:t>re</w:t>
      </w:r>
      <w:r w:rsidRPr="00BA419A">
        <w:rPr>
          <w:rFonts w:hint="eastAsia"/>
          <w:b/>
          <w:bCs/>
          <w:sz w:val="22"/>
        </w:rPr>
        <w:t>tained on the satellite eNB</w:t>
      </w:r>
      <w:r w:rsidRPr="00BA419A">
        <w:rPr>
          <w:b/>
          <w:bCs/>
          <w:sz w:val="22"/>
        </w:rPr>
        <w:t>.</w:t>
      </w:r>
    </w:p>
    <w:p w14:paraId="2B6B7B01" w14:textId="41FABB0F" w:rsidR="00353C97" w:rsidRPr="00BA419A" w:rsidRDefault="00353C97" w:rsidP="00BA419A">
      <w:pPr>
        <w:pStyle w:val="a6"/>
        <w:numPr>
          <w:ilvl w:val="0"/>
          <w:numId w:val="49"/>
        </w:numPr>
        <w:spacing w:beforeLines="50" w:before="156" w:afterLines="50" w:after="156"/>
        <w:ind w:firstLineChars="0"/>
        <w:rPr>
          <w:b/>
          <w:bCs/>
          <w:sz w:val="22"/>
        </w:rPr>
      </w:pPr>
      <w:r w:rsidRPr="00BA419A">
        <w:rPr>
          <w:b/>
          <w:bCs/>
          <w:sz w:val="22"/>
        </w:rPr>
        <w:t>Indication of S&amp;F data storage quota information</w:t>
      </w:r>
      <w:r w:rsidRPr="00BA419A">
        <w:rPr>
          <w:rFonts w:hint="eastAsia"/>
          <w:b/>
          <w:bCs/>
          <w:sz w:val="22"/>
        </w:rPr>
        <w:t>, e.g. the data volume threshold that can be stored and forwarded by the satellite eNB</w:t>
      </w:r>
      <w:r w:rsidRPr="00BA419A">
        <w:rPr>
          <w:b/>
          <w:bCs/>
          <w:sz w:val="22"/>
        </w:rPr>
        <w:t>.</w:t>
      </w:r>
    </w:p>
    <w:p w14:paraId="555A950D" w14:textId="5DAB909B" w:rsidR="00353C97" w:rsidRPr="00BA419A" w:rsidRDefault="00353C97" w:rsidP="00BA419A">
      <w:pPr>
        <w:pStyle w:val="a6"/>
        <w:numPr>
          <w:ilvl w:val="0"/>
          <w:numId w:val="49"/>
        </w:numPr>
        <w:spacing w:beforeLines="50" w:before="156" w:afterLines="50" w:after="156"/>
        <w:ind w:firstLineChars="0"/>
        <w:rPr>
          <w:b/>
          <w:bCs/>
          <w:sz w:val="22"/>
        </w:rPr>
      </w:pPr>
      <w:r w:rsidRPr="00BA419A">
        <w:rPr>
          <w:b/>
          <w:bCs/>
          <w:sz w:val="22"/>
        </w:rPr>
        <w:lastRenderedPageBreak/>
        <w:t>Indication of S&amp;F QoS or policy information</w:t>
      </w:r>
      <w:r w:rsidRPr="00BA419A">
        <w:rPr>
          <w:rFonts w:hint="eastAsia"/>
          <w:b/>
          <w:bCs/>
          <w:sz w:val="22"/>
        </w:rPr>
        <w:t xml:space="preserve">, e.g. the store and forward priority or </w:t>
      </w:r>
      <w:r w:rsidRPr="00BA419A">
        <w:rPr>
          <w:b/>
          <w:bCs/>
          <w:sz w:val="22"/>
        </w:rPr>
        <w:t>acknowledgement</w:t>
      </w:r>
      <w:r w:rsidRPr="00BA419A">
        <w:rPr>
          <w:rFonts w:hint="eastAsia"/>
          <w:b/>
          <w:bCs/>
          <w:sz w:val="22"/>
        </w:rPr>
        <w:t xml:space="preserve"> policy for user data</w:t>
      </w:r>
      <w:r w:rsidR="00BA419A" w:rsidRPr="00BA419A">
        <w:rPr>
          <w:rFonts w:hint="eastAsia"/>
          <w:b/>
          <w:bCs/>
          <w:sz w:val="22"/>
        </w:rPr>
        <w:t xml:space="preserve"> applied at the satellite eNB</w:t>
      </w:r>
      <w:r w:rsidRPr="00BA419A">
        <w:rPr>
          <w:b/>
          <w:bCs/>
          <w:sz w:val="22"/>
        </w:rPr>
        <w:t>.</w:t>
      </w:r>
    </w:p>
    <w:p w14:paraId="527D4451" w14:textId="58C6C6A7" w:rsidR="00353C97" w:rsidRPr="00BA419A" w:rsidRDefault="00353C97" w:rsidP="00BA419A">
      <w:pPr>
        <w:pStyle w:val="a6"/>
        <w:numPr>
          <w:ilvl w:val="0"/>
          <w:numId w:val="49"/>
        </w:numPr>
        <w:spacing w:beforeLines="50" w:before="156" w:afterLines="50" w:after="156"/>
        <w:ind w:firstLineChars="0"/>
        <w:rPr>
          <w:b/>
          <w:bCs/>
          <w:sz w:val="22"/>
        </w:rPr>
      </w:pPr>
      <w:r w:rsidRPr="00BA419A">
        <w:rPr>
          <w:b/>
          <w:bCs/>
          <w:sz w:val="22"/>
        </w:rPr>
        <w:t>Indication of S&amp;F estimated delivery time information</w:t>
      </w:r>
      <w:r w:rsidR="00BA419A" w:rsidRPr="00BA419A">
        <w:rPr>
          <w:rFonts w:hint="eastAsia"/>
          <w:b/>
          <w:bCs/>
          <w:sz w:val="22"/>
        </w:rPr>
        <w:t>, e.g. for how long the user data can be delivered to the core network</w:t>
      </w:r>
      <w:r w:rsidRPr="00BA419A">
        <w:rPr>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B01ED9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 issues and potential solutions in cell barring</w:t>
      </w:r>
      <w:r w:rsidR="00FB6BF3">
        <w:rPr>
          <w:rFonts w:ascii="Times New Roman" w:hAnsi="Times New Roman" w:hint="eastAsia"/>
          <w:sz w:val="22"/>
        </w:rPr>
        <w:t>, cell reselection</w:t>
      </w:r>
      <w:r w:rsidRPr="00E40D1C">
        <w:rPr>
          <w:rFonts w:ascii="Times New Roman" w:hAnsi="Times New Roman"/>
          <w:sz w:val="22"/>
        </w:rPr>
        <w:t xml:space="preserve"> and operation information exchange for S&amp;F operations in IoT NTN</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4DAD78CE" w14:textId="77777777" w:rsidR="00BA419A" w:rsidRPr="00873573" w:rsidRDefault="00BA419A" w:rsidP="00BA419A">
      <w:pPr>
        <w:spacing w:beforeLines="50" w:before="156" w:afterLines="50" w:after="156"/>
        <w:rPr>
          <w:rFonts w:ascii="Times New Roman" w:eastAsiaTheme="minorEastAsia" w:hAnsi="Times New Roman"/>
          <w:b/>
          <w:bCs/>
          <w:sz w:val="22"/>
        </w:rPr>
      </w:pPr>
      <w:r w:rsidRPr="00873573">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1</w:t>
      </w:r>
      <w:r w:rsidRPr="00873573">
        <w:rPr>
          <w:rFonts w:ascii="Times New Roman" w:eastAsiaTheme="minorEastAsia" w:hAnsi="Times New Roman" w:hint="eastAsia"/>
          <w:b/>
          <w:bCs/>
          <w:sz w:val="22"/>
        </w:rPr>
        <w:t xml:space="preserve">: If the </w:t>
      </w:r>
      <w:r w:rsidRPr="00873573">
        <w:rPr>
          <w:rFonts w:ascii="Times New Roman" w:eastAsiaTheme="minorEastAsia" w:hAnsi="Times New Roman"/>
          <w:b/>
          <w:bCs/>
          <w:sz w:val="22"/>
        </w:rPr>
        <w:t xml:space="preserve">“S&amp;F operation” indication </w:t>
      </w:r>
      <w:r w:rsidRPr="00873573">
        <w:rPr>
          <w:rFonts w:ascii="Times New Roman" w:eastAsiaTheme="minorEastAsia" w:hAnsi="Times New Roman" w:hint="eastAsia"/>
          <w:b/>
          <w:bCs/>
          <w:sz w:val="22"/>
        </w:rPr>
        <w:t>is present, a</w:t>
      </w:r>
      <w:r w:rsidRPr="00873573">
        <w:rPr>
          <w:rFonts w:ascii="Times New Roman" w:eastAsiaTheme="minorEastAsia" w:hAnsi="Times New Roman"/>
          <w:b/>
          <w:bCs/>
          <w:sz w:val="22"/>
        </w:rPr>
        <w:t xml:space="preserve">n NTN-capable UE supporting </w:t>
      </w:r>
      <w:r w:rsidRPr="00873573">
        <w:rPr>
          <w:rFonts w:ascii="Times New Roman" w:eastAsiaTheme="minorEastAsia" w:hAnsi="Times New Roman" w:hint="eastAsia"/>
          <w:b/>
          <w:bCs/>
          <w:sz w:val="22"/>
        </w:rPr>
        <w:t>S&amp;F in RRC_IDLE</w:t>
      </w:r>
      <w:r w:rsidRPr="00873573">
        <w:rPr>
          <w:rFonts w:ascii="Times New Roman" w:eastAsiaTheme="minorEastAsia" w:hAnsi="Times New Roman"/>
          <w:b/>
          <w:bCs/>
          <w:sz w:val="22"/>
        </w:rPr>
        <w:t xml:space="preserve"> ignores </w:t>
      </w:r>
      <w:r w:rsidRPr="00873573">
        <w:rPr>
          <w:rFonts w:ascii="Times New Roman" w:eastAsiaTheme="minorEastAsia" w:hAnsi="Times New Roman"/>
          <w:b/>
          <w:bCs/>
          <w:i/>
          <w:iCs/>
          <w:sz w:val="22"/>
        </w:rPr>
        <w:t>cellBarredNTN</w:t>
      </w:r>
      <w:r w:rsidRPr="00873573">
        <w:rPr>
          <w:rFonts w:ascii="Times New Roman" w:eastAsiaTheme="minorEastAsia" w:hAnsi="Times New Roman"/>
          <w:b/>
          <w:bCs/>
          <w:sz w:val="22"/>
        </w:rPr>
        <w:t xml:space="preserve">, and </w:t>
      </w:r>
      <w:r w:rsidRPr="00873573">
        <w:rPr>
          <w:rFonts w:ascii="Times New Roman" w:eastAsiaTheme="minorEastAsia" w:hAnsi="Times New Roman" w:hint="eastAsia"/>
          <w:b/>
          <w:bCs/>
          <w:sz w:val="22"/>
        </w:rPr>
        <w:t>determine</w:t>
      </w:r>
      <w:r w:rsidRPr="00873573">
        <w:rPr>
          <w:rFonts w:ascii="Times New Roman" w:eastAsiaTheme="minorEastAsia" w:hAnsi="Times New Roman"/>
          <w:b/>
          <w:bCs/>
          <w:sz w:val="22"/>
        </w:rPr>
        <w:t xml:space="preserve">s cell </w:t>
      </w:r>
      <w:r w:rsidRPr="00873573">
        <w:rPr>
          <w:rFonts w:ascii="Times New Roman" w:eastAsiaTheme="minorEastAsia" w:hAnsi="Times New Roman" w:hint="eastAsia"/>
          <w:b/>
          <w:bCs/>
          <w:sz w:val="22"/>
        </w:rPr>
        <w:t>barring status based on its value (1 as not barred and 0 as barred)</w:t>
      </w:r>
      <w:r w:rsidRPr="00873573">
        <w:rPr>
          <w:rFonts w:ascii="Times New Roman" w:eastAsiaTheme="minorEastAsia" w:hAnsi="Times New Roman"/>
          <w:b/>
          <w:bCs/>
          <w:sz w:val="22"/>
        </w:rPr>
        <w:t>.</w:t>
      </w:r>
    </w:p>
    <w:p w14:paraId="13005386" w14:textId="77777777" w:rsidR="00BA419A" w:rsidRDefault="00BA419A" w:rsidP="00BA419A">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w:t>
      </w:r>
      <w:r>
        <w:rPr>
          <w:rFonts w:ascii="Times New Roman" w:hAnsi="Times New Roman" w:hint="eastAsia"/>
          <w:b/>
          <w:bCs/>
          <w:sz w:val="22"/>
        </w:rPr>
        <w:t xml:space="preserve">A cell barring status </w:t>
      </w:r>
      <w:r w:rsidRPr="00873573">
        <w:rPr>
          <w:rFonts w:ascii="Times New Roman" w:eastAsiaTheme="minorEastAsia" w:hAnsi="Times New Roman" w:hint="eastAsia"/>
          <w:b/>
          <w:bCs/>
          <w:sz w:val="22"/>
        </w:rPr>
        <w:t>based on</w:t>
      </w:r>
      <w:r>
        <w:rPr>
          <w:rFonts w:ascii="Times New Roman" w:eastAsiaTheme="minorEastAsia" w:hAnsi="Times New Roman" w:hint="eastAsia"/>
          <w:b/>
          <w:bCs/>
          <w:sz w:val="22"/>
        </w:rPr>
        <w:t xml:space="preserve"> </w:t>
      </w:r>
      <w:r w:rsidRPr="00873573">
        <w:rPr>
          <w:rFonts w:ascii="Times New Roman" w:eastAsiaTheme="minorEastAsia" w:hAnsi="Times New Roman"/>
          <w:b/>
          <w:bCs/>
          <w:sz w:val="22"/>
        </w:rPr>
        <w:t>“S&amp;F operation” indication</w:t>
      </w:r>
      <w:r>
        <w:rPr>
          <w:rFonts w:ascii="Times New Roman" w:eastAsiaTheme="minorEastAsia" w:hAnsi="Times New Roman" w:hint="eastAsia"/>
          <w:b/>
          <w:bCs/>
          <w:sz w:val="22"/>
        </w:rPr>
        <w:t xml:space="preserve"> has a validity duration till the mode transit time, if provided.</w:t>
      </w:r>
    </w:p>
    <w:p w14:paraId="0E91099C" w14:textId="77777777" w:rsidR="00BA419A" w:rsidRPr="001128FA" w:rsidRDefault="00BA419A" w:rsidP="00BA419A">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w:t>
      </w:r>
      <w:r w:rsidRPr="00EB35C1">
        <w:rPr>
          <w:rFonts w:ascii="Times New Roman" w:eastAsiaTheme="minorEastAsia" w:hAnsi="Times New Roman"/>
          <w:b/>
          <w:bCs/>
          <w:sz w:val="22"/>
        </w:rPr>
        <w:t>S&amp;F mode</w:t>
      </w:r>
      <w:r w:rsidRPr="001128FA">
        <w:rPr>
          <w:rFonts w:ascii="Times New Roman" w:eastAsiaTheme="minorEastAsia" w:hAnsi="Times New Roman"/>
          <w:b/>
          <w:bCs/>
          <w:sz w:val="22"/>
        </w:rPr>
        <w:t xml:space="preserv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barred, an NTN-capable UE supporting </w:t>
      </w:r>
      <w:r w:rsidRPr="00EB35C1">
        <w:rPr>
          <w:rFonts w:ascii="Times New Roman" w:eastAsiaTheme="minorEastAsia" w:hAnsi="Times New Roman"/>
          <w:b/>
          <w:bCs/>
          <w:sz w:val="22"/>
        </w:rPr>
        <w:t xml:space="preserve">S&amp;F </w:t>
      </w:r>
      <w:r>
        <w:rPr>
          <w:rFonts w:ascii="Times New Roman" w:eastAsiaTheme="minorEastAsia" w:hAnsi="Times New Roman" w:hint="eastAsia"/>
          <w:b/>
          <w:bCs/>
          <w:sz w:val="22"/>
        </w:rPr>
        <w:t>operation</w:t>
      </w:r>
      <w:r w:rsidRPr="001128FA">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may </w:t>
      </w:r>
      <w:r w:rsidRPr="001128FA">
        <w:rPr>
          <w:rFonts w:ascii="Times New Roman" w:eastAsiaTheme="minorEastAsia" w:hAnsi="Times New Roman"/>
          <w:b/>
          <w:bCs/>
          <w:sz w:val="22"/>
        </w:rPr>
        <w:t>prioritiz</w:t>
      </w:r>
      <w:r>
        <w:rPr>
          <w:rFonts w:ascii="Times New Roman" w:eastAsiaTheme="minorEastAsia" w:hAnsi="Times New Roman" w:hint="eastAsia"/>
          <w:b/>
          <w:bCs/>
          <w:sz w:val="22"/>
        </w:rPr>
        <w:t>e</w:t>
      </w:r>
      <w:r w:rsidRPr="001128FA">
        <w:rPr>
          <w:rFonts w:ascii="Times New Roman" w:eastAsiaTheme="minorEastAsia" w:hAnsi="Times New Roman"/>
          <w:b/>
          <w:bCs/>
          <w:sz w:val="22"/>
        </w:rPr>
        <w:t xml:space="preserve">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6D2A558C" w14:textId="77777777" w:rsidR="00BA419A" w:rsidRPr="007077C1" w:rsidRDefault="00BA419A" w:rsidP="00BA419A">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w:t>
      </w:r>
      <w:r w:rsidRPr="00EB35C1">
        <w:rPr>
          <w:rFonts w:ascii="Times New Roman" w:eastAsiaTheme="minorEastAsia" w:hAnsi="Times New Roman"/>
          <w:b/>
          <w:bCs/>
          <w:sz w:val="22"/>
        </w:rPr>
        <w:t>S&amp;F mode</w:t>
      </w:r>
      <w:r w:rsidRPr="001128FA">
        <w:rPr>
          <w:rFonts w:ascii="Times New Roman" w:eastAsiaTheme="minorEastAsia" w:hAnsi="Times New Roman"/>
          <w:b/>
          <w:bCs/>
          <w:sz w:val="22"/>
        </w:rPr>
        <w:t xml:space="preserve"> is considered as barred, an NTN-capable UE supporting </w:t>
      </w:r>
      <w:r w:rsidRPr="00EB35C1">
        <w:rPr>
          <w:rFonts w:ascii="Times New Roman" w:eastAsiaTheme="minorEastAsia" w:hAnsi="Times New Roman"/>
          <w:b/>
          <w:bCs/>
          <w:sz w:val="22"/>
        </w:rPr>
        <w:t xml:space="preserve">S&amp;F </w:t>
      </w:r>
      <w:r>
        <w:rPr>
          <w:rFonts w:ascii="Times New Roman" w:eastAsiaTheme="minorEastAsia" w:hAnsi="Times New Roman" w:hint="eastAsia"/>
          <w:b/>
          <w:bCs/>
          <w:sz w:val="22"/>
        </w:rPr>
        <w:t>operation</w:t>
      </w:r>
      <w:r w:rsidRPr="001128FA">
        <w:rPr>
          <w:rFonts w:ascii="Times New Roman" w:eastAsiaTheme="minorEastAsia" w:hAnsi="Times New Roman"/>
          <w:b/>
          <w:bCs/>
          <w:sz w:val="22"/>
        </w:rPr>
        <w:t xml:space="preserve"> </w:t>
      </w:r>
      <w:r>
        <w:rPr>
          <w:rFonts w:ascii="Times New Roman" w:eastAsiaTheme="minorEastAsia" w:hAnsi="Times New Roman" w:hint="eastAsia"/>
          <w:b/>
          <w:bCs/>
          <w:sz w:val="22"/>
        </w:rPr>
        <w:t>may</w:t>
      </w:r>
      <w:r w:rsidRPr="001128FA">
        <w:rPr>
          <w:rFonts w:ascii="Times New Roman" w:eastAsiaTheme="minorEastAsia" w:hAnsi="Times New Roman"/>
          <w:b/>
          <w:bCs/>
          <w:sz w:val="22"/>
        </w:rPr>
        <w:t xml:space="preserve"> deprioritize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p w14:paraId="0C20DEB0" w14:textId="77777777" w:rsidR="00BA419A" w:rsidRPr="00BA419A" w:rsidRDefault="00BA419A" w:rsidP="00BA419A">
      <w:pPr>
        <w:spacing w:beforeLines="50" w:before="156" w:afterLines="50" w:after="156"/>
        <w:rPr>
          <w:rFonts w:ascii="Times New Roman" w:hAnsi="Times New Roman"/>
          <w:b/>
          <w:bCs/>
          <w:sz w:val="22"/>
          <w:lang w:val="en-GB"/>
        </w:rPr>
      </w:pPr>
      <w:r w:rsidRPr="00BA419A">
        <w:rPr>
          <w:rFonts w:ascii="Times New Roman" w:hAnsi="Times New Roman" w:hint="eastAsia"/>
          <w:b/>
          <w:bCs/>
          <w:sz w:val="22"/>
          <w:lang w:val="en-GB"/>
        </w:rPr>
        <w:t>Proposal 5: RAN2 to consider the following indications to support S&amp;F operation:</w:t>
      </w:r>
    </w:p>
    <w:p w14:paraId="640BBF1B" w14:textId="77777777" w:rsidR="00BA419A" w:rsidRPr="00BA419A" w:rsidRDefault="00BA419A" w:rsidP="00BA419A">
      <w:pPr>
        <w:pStyle w:val="a6"/>
        <w:numPr>
          <w:ilvl w:val="0"/>
          <w:numId w:val="49"/>
        </w:numPr>
        <w:spacing w:beforeLines="50" w:before="156" w:afterLines="50" w:after="156"/>
        <w:ind w:firstLineChars="0"/>
        <w:rPr>
          <w:b/>
          <w:bCs/>
          <w:sz w:val="22"/>
        </w:rPr>
      </w:pPr>
      <w:r w:rsidRPr="00BA419A">
        <w:rPr>
          <w:b/>
          <w:bCs/>
          <w:sz w:val="22"/>
        </w:rPr>
        <w:t>Indication of S&amp;F data retention period information</w:t>
      </w:r>
      <w:r w:rsidRPr="00BA419A">
        <w:rPr>
          <w:rFonts w:hint="eastAsia"/>
          <w:b/>
          <w:bCs/>
          <w:sz w:val="22"/>
        </w:rPr>
        <w:t xml:space="preserve">, e.g. for how long the data can be </w:t>
      </w:r>
      <w:r w:rsidRPr="00BA419A">
        <w:rPr>
          <w:b/>
          <w:bCs/>
          <w:sz w:val="22"/>
        </w:rPr>
        <w:t>re</w:t>
      </w:r>
      <w:r w:rsidRPr="00BA419A">
        <w:rPr>
          <w:rFonts w:hint="eastAsia"/>
          <w:b/>
          <w:bCs/>
          <w:sz w:val="22"/>
        </w:rPr>
        <w:t>tained on the satellite eNB</w:t>
      </w:r>
      <w:r w:rsidRPr="00BA419A">
        <w:rPr>
          <w:b/>
          <w:bCs/>
          <w:sz w:val="22"/>
        </w:rPr>
        <w:t>.</w:t>
      </w:r>
    </w:p>
    <w:p w14:paraId="31AF5F5A" w14:textId="77777777" w:rsidR="00BA419A" w:rsidRPr="00BA419A" w:rsidRDefault="00BA419A" w:rsidP="00BA419A">
      <w:pPr>
        <w:pStyle w:val="a6"/>
        <w:numPr>
          <w:ilvl w:val="0"/>
          <w:numId w:val="49"/>
        </w:numPr>
        <w:spacing w:beforeLines="50" w:before="156" w:afterLines="50" w:after="156"/>
        <w:ind w:firstLineChars="0"/>
        <w:rPr>
          <w:b/>
          <w:bCs/>
          <w:sz w:val="22"/>
        </w:rPr>
      </w:pPr>
      <w:r w:rsidRPr="00BA419A">
        <w:rPr>
          <w:b/>
          <w:bCs/>
          <w:sz w:val="22"/>
        </w:rPr>
        <w:t>Indication of S&amp;F data storage quota information</w:t>
      </w:r>
      <w:r w:rsidRPr="00BA419A">
        <w:rPr>
          <w:rFonts w:hint="eastAsia"/>
          <w:b/>
          <w:bCs/>
          <w:sz w:val="22"/>
        </w:rPr>
        <w:t>, e.g. the data volume threshold that can be stored and forwarded by the satellite eNB</w:t>
      </w:r>
      <w:r w:rsidRPr="00BA419A">
        <w:rPr>
          <w:b/>
          <w:bCs/>
          <w:sz w:val="22"/>
        </w:rPr>
        <w:t>.</w:t>
      </w:r>
    </w:p>
    <w:p w14:paraId="2FE9D2CB" w14:textId="77777777" w:rsidR="00BA419A" w:rsidRPr="00BA419A" w:rsidRDefault="00BA419A" w:rsidP="00BA419A">
      <w:pPr>
        <w:pStyle w:val="a6"/>
        <w:numPr>
          <w:ilvl w:val="0"/>
          <w:numId w:val="49"/>
        </w:numPr>
        <w:spacing w:beforeLines="50" w:before="156" w:afterLines="50" w:after="156"/>
        <w:ind w:firstLineChars="0"/>
        <w:rPr>
          <w:b/>
          <w:bCs/>
          <w:sz w:val="22"/>
        </w:rPr>
      </w:pPr>
      <w:r w:rsidRPr="00BA419A">
        <w:rPr>
          <w:b/>
          <w:bCs/>
          <w:sz w:val="22"/>
        </w:rPr>
        <w:t>Indication of S&amp;F QoS or policy information</w:t>
      </w:r>
      <w:r w:rsidRPr="00BA419A">
        <w:rPr>
          <w:rFonts w:hint="eastAsia"/>
          <w:b/>
          <w:bCs/>
          <w:sz w:val="22"/>
        </w:rPr>
        <w:t xml:space="preserve">, e.g. the store and forward priority or </w:t>
      </w:r>
      <w:r w:rsidRPr="00BA419A">
        <w:rPr>
          <w:b/>
          <w:bCs/>
          <w:sz w:val="22"/>
        </w:rPr>
        <w:t>acknowledgement</w:t>
      </w:r>
      <w:r w:rsidRPr="00BA419A">
        <w:rPr>
          <w:rFonts w:hint="eastAsia"/>
          <w:b/>
          <w:bCs/>
          <w:sz w:val="22"/>
        </w:rPr>
        <w:t xml:space="preserve"> policy for user data applied at the satellite eNB</w:t>
      </w:r>
      <w:r w:rsidRPr="00BA419A">
        <w:rPr>
          <w:b/>
          <w:bCs/>
          <w:sz w:val="22"/>
        </w:rPr>
        <w:t>.</w:t>
      </w:r>
    </w:p>
    <w:p w14:paraId="18478002" w14:textId="3FB7E8A2" w:rsidR="005C389C" w:rsidRPr="00BA419A" w:rsidRDefault="00BA419A" w:rsidP="00BA419A">
      <w:pPr>
        <w:pStyle w:val="a6"/>
        <w:numPr>
          <w:ilvl w:val="0"/>
          <w:numId w:val="49"/>
        </w:numPr>
        <w:spacing w:beforeLines="50" w:before="156" w:afterLines="50" w:after="156"/>
        <w:ind w:firstLineChars="0"/>
        <w:rPr>
          <w:b/>
          <w:bCs/>
          <w:sz w:val="22"/>
        </w:rPr>
      </w:pPr>
      <w:r w:rsidRPr="00BA419A">
        <w:rPr>
          <w:b/>
          <w:bCs/>
          <w:sz w:val="22"/>
        </w:rPr>
        <w:t>Indication of S&amp;F estimated delivery time information</w:t>
      </w:r>
      <w:r w:rsidRPr="00BA419A">
        <w:rPr>
          <w:rFonts w:hint="eastAsia"/>
          <w:b/>
          <w:bCs/>
          <w:sz w:val="22"/>
        </w:rPr>
        <w:t>, e.g. for how long the user data can be delivered to the core network</w:t>
      </w:r>
      <w:r w:rsidRPr="00BA419A">
        <w:rPr>
          <w:b/>
          <w:bCs/>
          <w:sz w:val="22"/>
        </w:rPr>
        <w:t>.</w:t>
      </w:r>
    </w:p>
    <w:sectPr w:rsidR="005C389C" w:rsidRPr="00BA419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BE82" w14:textId="77777777" w:rsidR="009246E6" w:rsidRDefault="009246E6">
      <w:r>
        <w:separator/>
      </w:r>
    </w:p>
  </w:endnote>
  <w:endnote w:type="continuationSeparator" w:id="0">
    <w:p w14:paraId="2FF8543A" w14:textId="77777777" w:rsidR="009246E6" w:rsidRDefault="0092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F093" w14:textId="77777777" w:rsidR="009246E6" w:rsidRDefault="009246E6">
      <w:r>
        <w:separator/>
      </w:r>
    </w:p>
  </w:footnote>
  <w:footnote w:type="continuationSeparator" w:id="0">
    <w:p w14:paraId="5D6A09EA" w14:textId="77777777" w:rsidR="009246E6" w:rsidRDefault="00924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8"/>
  </w:num>
  <w:num w:numId="2" w16cid:durableId="1984658315">
    <w:abstractNumId w:val="4"/>
  </w:num>
  <w:num w:numId="3" w16cid:durableId="722876610">
    <w:abstractNumId w:val="43"/>
  </w:num>
  <w:num w:numId="4" w16cid:durableId="859195836">
    <w:abstractNumId w:val="42"/>
  </w:num>
  <w:num w:numId="5" w16cid:durableId="220140937">
    <w:abstractNumId w:val="18"/>
  </w:num>
  <w:num w:numId="6" w16cid:durableId="1734040883">
    <w:abstractNumId w:val="37"/>
  </w:num>
  <w:num w:numId="7" w16cid:durableId="2045521902">
    <w:abstractNumId w:val="9"/>
  </w:num>
  <w:num w:numId="8" w16cid:durableId="163935166">
    <w:abstractNumId w:val="24"/>
  </w:num>
  <w:num w:numId="9" w16cid:durableId="1679574324">
    <w:abstractNumId w:val="8"/>
  </w:num>
  <w:num w:numId="10" w16cid:durableId="75370074">
    <w:abstractNumId w:val="25"/>
  </w:num>
  <w:num w:numId="11" w16cid:durableId="1796754296">
    <w:abstractNumId w:val="5"/>
  </w:num>
  <w:num w:numId="12" w16cid:durableId="384646512">
    <w:abstractNumId w:val="23"/>
  </w:num>
  <w:num w:numId="13" w16cid:durableId="1573813467">
    <w:abstractNumId w:val="31"/>
  </w:num>
  <w:num w:numId="14" w16cid:durableId="1493519478">
    <w:abstractNumId w:val="11"/>
  </w:num>
  <w:num w:numId="15" w16cid:durableId="127743599">
    <w:abstractNumId w:val="46"/>
  </w:num>
  <w:num w:numId="16" w16cid:durableId="1895191140">
    <w:abstractNumId w:val="47"/>
  </w:num>
  <w:num w:numId="17" w16cid:durableId="828903070">
    <w:abstractNumId w:val="3"/>
  </w:num>
  <w:num w:numId="18" w16cid:durableId="1821799038">
    <w:abstractNumId w:val="14"/>
  </w:num>
  <w:num w:numId="19" w16cid:durableId="985160454">
    <w:abstractNumId w:val="29"/>
  </w:num>
  <w:num w:numId="20" w16cid:durableId="1390036946">
    <w:abstractNumId w:val="2"/>
  </w:num>
  <w:num w:numId="21" w16cid:durableId="381757924">
    <w:abstractNumId w:val="35"/>
  </w:num>
  <w:num w:numId="22" w16cid:durableId="1834640208">
    <w:abstractNumId w:val="6"/>
  </w:num>
  <w:num w:numId="23" w16cid:durableId="303239897">
    <w:abstractNumId w:val="22"/>
  </w:num>
  <w:num w:numId="24" w16cid:durableId="1178815800">
    <w:abstractNumId w:val="17"/>
  </w:num>
  <w:num w:numId="25" w16cid:durableId="1387993154">
    <w:abstractNumId w:val="34"/>
  </w:num>
  <w:num w:numId="26" w16cid:durableId="940138824">
    <w:abstractNumId w:val="36"/>
  </w:num>
  <w:num w:numId="27" w16cid:durableId="871189877">
    <w:abstractNumId w:val="33"/>
  </w:num>
  <w:num w:numId="28" w16cid:durableId="418596070">
    <w:abstractNumId w:val="48"/>
  </w:num>
  <w:num w:numId="29" w16cid:durableId="1149438441">
    <w:abstractNumId w:val="26"/>
  </w:num>
  <w:num w:numId="30" w16cid:durableId="1023165204">
    <w:abstractNumId w:val="45"/>
  </w:num>
  <w:num w:numId="31" w16cid:durableId="730009029">
    <w:abstractNumId w:val="21"/>
  </w:num>
  <w:num w:numId="32" w16cid:durableId="2073652555">
    <w:abstractNumId w:val="19"/>
  </w:num>
  <w:num w:numId="33" w16cid:durableId="483818738">
    <w:abstractNumId w:val="20"/>
  </w:num>
  <w:num w:numId="34" w16cid:durableId="131290464">
    <w:abstractNumId w:val="13"/>
  </w:num>
  <w:num w:numId="35" w16cid:durableId="95028661">
    <w:abstractNumId w:val="40"/>
  </w:num>
  <w:num w:numId="36" w16cid:durableId="1685277302">
    <w:abstractNumId w:val="39"/>
  </w:num>
  <w:num w:numId="37" w16cid:durableId="1056201746">
    <w:abstractNumId w:val="41"/>
  </w:num>
  <w:num w:numId="38" w16cid:durableId="320888914">
    <w:abstractNumId w:val="0"/>
  </w:num>
  <w:num w:numId="39" w16cid:durableId="973947978">
    <w:abstractNumId w:val="7"/>
  </w:num>
  <w:num w:numId="40" w16cid:durableId="481851905">
    <w:abstractNumId w:val="30"/>
  </w:num>
  <w:num w:numId="41" w16cid:durableId="35131783">
    <w:abstractNumId w:val="15"/>
  </w:num>
  <w:num w:numId="42" w16cid:durableId="996225891">
    <w:abstractNumId w:val="10"/>
  </w:num>
  <w:num w:numId="43" w16cid:durableId="1772119684">
    <w:abstractNumId w:val="16"/>
  </w:num>
  <w:num w:numId="44" w16cid:durableId="27949030">
    <w:abstractNumId w:val="44"/>
  </w:num>
  <w:num w:numId="45" w16cid:durableId="851649167">
    <w:abstractNumId w:val="27"/>
  </w:num>
  <w:num w:numId="46" w16cid:durableId="970402239">
    <w:abstractNumId w:val="32"/>
  </w:num>
  <w:num w:numId="47" w16cid:durableId="580914988">
    <w:abstractNumId w:val="1"/>
  </w:num>
  <w:num w:numId="48" w16cid:durableId="431779794">
    <w:abstractNumId w:val="12"/>
  </w:num>
  <w:num w:numId="49" w16cid:durableId="188929587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6C3"/>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7D8"/>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75"/>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3D4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6E6"/>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AA3"/>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055"/>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9782</TotalTime>
  <Pages>4</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269</cp:revision>
  <cp:lastPrinted>2012-10-30T00:20:00Z</cp:lastPrinted>
  <dcterms:created xsi:type="dcterms:W3CDTF">2020-08-03T07:44:00Z</dcterms:created>
  <dcterms:modified xsi:type="dcterms:W3CDTF">2025-02-06T09:37:00Z</dcterms:modified>
</cp:coreProperties>
</file>